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3D2B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无锡市住房和城乡建设局行政违法行为不予处罚、减轻处罚事项清单</w:t>
      </w:r>
      <w:bookmarkStart w:id="0" w:name="_GoBack"/>
      <w:bookmarkEnd w:id="0"/>
    </w:p>
    <w:p w14:paraId="2C43CAF2">
      <w:pPr>
        <w:jc w:val="center"/>
        <w:rPr>
          <w:rFonts w:hint="eastAsia" w:ascii="方正楷体_GBK" w:hAnsi="方正楷体_GBK" w:eastAsia="方正楷体_GBK" w:cs="方正楷体_GBK"/>
          <w:sz w:val="32"/>
          <w:szCs w:val="32"/>
          <w:lang w:val="en-US" w:eastAsia="zh-CN"/>
        </w:rPr>
      </w:pPr>
    </w:p>
    <w:tbl>
      <w:tblPr>
        <w:tblStyle w:val="5"/>
        <w:tblW w:w="14056" w:type="dxa"/>
        <w:jc w:val="center"/>
        <w:tblLayout w:type="autofit"/>
        <w:tblCellMar>
          <w:top w:w="0" w:type="dxa"/>
          <w:left w:w="57" w:type="dxa"/>
          <w:bottom w:w="0" w:type="dxa"/>
          <w:right w:w="57" w:type="dxa"/>
        </w:tblCellMar>
      </w:tblPr>
      <w:tblGrid>
        <w:gridCol w:w="590"/>
        <w:gridCol w:w="2677"/>
        <w:gridCol w:w="4905"/>
        <w:gridCol w:w="2964"/>
        <w:gridCol w:w="2920"/>
      </w:tblGrid>
      <w:tr w14:paraId="4810B98B">
        <w:tblPrEx>
          <w:tblCellMar>
            <w:top w:w="0" w:type="dxa"/>
            <w:left w:w="57" w:type="dxa"/>
            <w:bottom w:w="0" w:type="dxa"/>
            <w:right w:w="57" w:type="dxa"/>
          </w:tblCellMar>
        </w:tblPrEx>
        <w:trPr>
          <w:cantSplit/>
          <w:trHeight w:val="450" w:hRule="atLeast"/>
          <w:tblHeader/>
          <w:jc w:val="center"/>
        </w:trPr>
        <w:tc>
          <w:tcPr>
            <w:tcW w:w="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C9CD25">
            <w:pPr>
              <w:widowControl/>
              <w:jc w:val="center"/>
              <w:rPr>
                <w:rFonts w:hint="eastAsia" w:ascii="方正黑体_GBK" w:hAnsi="方正黑体_GBK" w:eastAsia="方正黑体_GBK" w:cs="方正黑体_GBK"/>
                <w:color w:val="auto"/>
                <w:kern w:val="0"/>
                <w:sz w:val="22"/>
                <w:szCs w:val="22"/>
              </w:rPr>
            </w:pPr>
            <w:r>
              <w:rPr>
                <w:rFonts w:hint="eastAsia" w:ascii="方正黑体_GBK" w:hAnsi="方正黑体_GBK" w:eastAsia="方正黑体_GBK" w:cs="方正黑体_GBK"/>
                <w:color w:val="auto"/>
                <w:kern w:val="0"/>
                <w:sz w:val="22"/>
                <w:szCs w:val="22"/>
                <w:lang w:val="en-US" w:eastAsia="zh-CN"/>
              </w:rPr>
              <w:t>序</w:t>
            </w:r>
            <w:r>
              <w:rPr>
                <w:rFonts w:hint="eastAsia" w:ascii="方正黑体_GBK" w:hAnsi="方正黑体_GBK" w:eastAsia="方正黑体_GBK" w:cs="方正黑体_GBK"/>
                <w:color w:val="auto"/>
                <w:kern w:val="0"/>
                <w:sz w:val="22"/>
                <w:szCs w:val="22"/>
              </w:rPr>
              <w:t>号</w:t>
            </w:r>
          </w:p>
        </w:tc>
        <w:tc>
          <w:tcPr>
            <w:tcW w:w="2677" w:type="dxa"/>
            <w:tcBorders>
              <w:top w:val="single" w:color="auto" w:sz="4" w:space="0"/>
              <w:left w:val="nil"/>
              <w:bottom w:val="single" w:color="auto" w:sz="4" w:space="0"/>
              <w:right w:val="single" w:color="auto" w:sz="4" w:space="0"/>
            </w:tcBorders>
            <w:shd w:val="clear" w:color="auto" w:fill="auto"/>
            <w:noWrap w:val="0"/>
            <w:vAlign w:val="center"/>
          </w:tcPr>
          <w:p w14:paraId="71E1E3B2">
            <w:pPr>
              <w:widowControl/>
              <w:jc w:val="center"/>
              <w:rPr>
                <w:rFonts w:hint="eastAsia" w:ascii="方正黑体_GBK" w:hAnsi="方正黑体_GBK" w:eastAsia="方正黑体_GBK" w:cs="方正黑体_GBK"/>
                <w:color w:val="auto"/>
                <w:kern w:val="0"/>
                <w:sz w:val="22"/>
                <w:szCs w:val="22"/>
              </w:rPr>
            </w:pPr>
            <w:r>
              <w:rPr>
                <w:rFonts w:hint="eastAsia" w:ascii="方正黑体_GBK" w:hAnsi="方正黑体_GBK" w:eastAsia="方正黑体_GBK" w:cs="方正黑体_GBK"/>
                <w:color w:val="auto"/>
                <w:kern w:val="0"/>
                <w:sz w:val="22"/>
                <w:szCs w:val="22"/>
                <w:lang w:val="en-US" w:eastAsia="zh-CN"/>
              </w:rPr>
              <w:t>事项</w:t>
            </w:r>
            <w:r>
              <w:rPr>
                <w:rFonts w:hint="eastAsia" w:ascii="方正黑体_GBK" w:hAnsi="方正黑体_GBK" w:eastAsia="方正黑体_GBK" w:cs="方正黑体_GBK"/>
                <w:color w:val="auto"/>
                <w:kern w:val="0"/>
                <w:sz w:val="22"/>
                <w:szCs w:val="22"/>
              </w:rPr>
              <w:t>名称</w:t>
            </w:r>
          </w:p>
        </w:tc>
        <w:tc>
          <w:tcPr>
            <w:tcW w:w="4905" w:type="dxa"/>
            <w:tcBorders>
              <w:top w:val="single" w:color="auto" w:sz="4" w:space="0"/>
              <w:left w:val="nil"/>
              <w:bottom w:val="single" w:color="auto" w:sz="4" w:space="0"/>
              <w:right w:val="single" w:color="auto" w:sz="4" w:space="0"/>
            </w:tcBorders>
            <w:shd w:val="clear" w:color="auto" w:fill="auto"/>
            <w:noWrap w:val="0"/>
            <w:vAlign w:val="center"/>
          </w:tcPr>
          <w:p w14:paraId="5261D431">
            <w:pPr>
              <w:widowControl/>
              <w:jc w:val="center"/>
              <w:rPr>
                <w:rFonts w:hint="eastAsia" w:ascii="方正黑体_GBK" w:hAnsi="方正黑体_GBK" w:eastAsia="方正黑体_GBK" w:cs="方正黑体_GBK"/>
                <w:color w:val="auto"/>
                <w:kern w:val="0"/>
                <w:sz w:val="22"/>
                <w:szCs w:val="22"/>
              </w:rPr>
            </w:pPr>
            <w:r>
              <w:rPr>
                <w:rFonts w:hint="eastAsia" w:ascii="方正黑体_GBK" w:hAnsi="方正黑体_GBK" w:eastAsia="方正黑体_GBK" w:cs="方正黑体_GBK"/>
                <w:color w:val="auto"/>
                <w:kern w:val="0"/>
                <w:sz w:val="22"/>
                <w:szCs w:val="22"/>
              </w:rPr>
              <w:t>依据</w:t>
            </w:r>
          </w:p>
        </w:tc>
        <w:tc>
          <w:tcPr>
            <w:tcW w:w="2964" w:type="dxa"/>
            <w:tcBorders>
              <w:top w:val="single" w:color="auto" w:sz="4" w:space="0"/>
              <w:left w:val="nil"/>
              <w:bottom w:val="single" w:color="auto" w:sz="4" w:space="0"/>
              <w:right w:val="single" w:color="auto" w:sz="4" w:space="0"/>
            </w:tcBorders>
            <w:shd w:val="clear" w:color="auto" w:fill="auto"/>
            <w:noWrap w:val="0"/>
            <w:vAlign w:val="center"/>
          </w:tcPr>
          <w:p w14:paraId="796C997C">
            <w:pPr>
              <w:widowControl/>
              <w:jc w:val="center"/>
              <w:rPr>
                <w:rFonts w:hint="eastAsia" w:ascii="方正黑体_GBK" w:hAnsi="方正黑体_GBK" w:eastAsia="方正黑体_GBK" w:cs="方正黑体_GBK"/>
                <w:color w:val="auto"/>
                <w:kern w:val="0"/>
                <w:sz w:val="22"/>
                <w:szCs w:val="22"/>
                <w:lang w:val="en-US" w:eastAsia="zh-CN"/>
              </w:rPr>
            </w:pPr>
            <w:r>
              <w:rPr>
                <w:rFonts w:hint="eastAsia" w:ascii="方正黑体_GBK" w:hAnsi="方正黑体_GBK" w:eastAsia="方正黑体_GBK" w:cs="方正黑体_GBK"/>
                <w:color w:val="auto"/>
                <w:kern w:val="0"/>
                <w:sz w:val="22"/>
                <w:szCs w:val="22"/>
                <w:lang w:val="en-US" w:eastAsia="zh-CN"/>
              </w:rPr>
              <w:t>不予处罚条件</w:t>
            </w:r>
          </w:p>
        </w:tc>
        <w:tc>
          <w:tcPr>
            <w:tcW w:w="2920" w:type="dxa"/>
            <w:tcBorders>
              <w:top w:val="single" w:color="auto" w:sz="4" w:space="0"/>
              <w:left w:val="nil"/>
              <w:bottom w:val="single" w:color="auto" w:sz="4" w:space="0"/>
              <w:right w:val="single" w:color="auto" w:sz="4" w:space="0"/>
            </w:tcBorders>
            <w:shd w:val="clear" w:color="auto" w:fill="auto"/>
            <w:noWrap w:val="0"/>
            <w:vAlign w:val="center"/>
          </w:tcPr>
          <w:p w14:paraId="34917413">
            <w:pPr>
              <w:widowControl/>
              <w:jc w:val="center"/>
              <w:rPr>
                <w:rFonts w:hint="eastAsia" w:ascii="方正黑体_GBK" w:hAnsi="方正黑体_GBK" w:eastAsia="方正黑体_GBK" w:cs="方正黑体_GBK"/>
                <w:color w:val="auto"/>
                <w:kern w:val="0"/>
                <w:sz w:val="22"/>
                <w:szCs w:val="22"/>
                <w:lang w:val="en-US" w:eastAsia="zh-CN"/>
              </w:rPr>
            </w:pPr>
            <w:r>
              <w:rPr>
                <w:rFonts w:hint="eastAsia" w:ascii="方正黑体_GBK" w:hAnsi="方正黑体_GBK" w:eastAsia="方正黑体_GBK" w:cs="方正黑体_GBK"/>
                <w:color w:val="auto"/>
                <w:kern w:val="0"/>
                <w:sz w:val="22"/>
                <w:szCs w:val="22"/>
                <w:lang w:val="en-US" w:eastAsia="zh-CN"/>
              </w:rPr>
              <w:t>减轻处罚条件</w:t>
            </w:r>
          </w:p>
        </w:tc>
      </w:tr>
      <w:tr w14:paraId="5DE1A816">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57F7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w:t>
            </w:r>
          </w:p>
        </w:tc>
        <w:tc>
          <w:tcPr>
            <w:tcW w:w="2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2DDD4">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对建设单位未按照国家规定将竣工验收报告、有关认可文件或者准许使用文件报送备案的处罚</w:t>
            </w:r>
          </w:p>
        </w:tc>
        <w:tc>
          <w:tcPr>
            <w:tcW w:w="49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F75881">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《建设工程质量管理条例》</w:t>
            </w:r>
          </w:p>
          <w:p w14:paraId="78738C9B">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第五十六条第（八）项　违反本条例规定，建设单位有下列行为之一的，责令改正，处20万元以上50万元以下的罚款：（八）未按照国家规定将竣工验收报告、有关认可文件或者准许使用文件报送备案的。</w:t>
            </w:r>
          </w:p>
        </w:tc>
        <w:tc>
          <w:tcPr>
            <w:tcW w:w="2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6124D4">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1.</w:t>
            </w:r>
            <w:r>
              <w:rPr>
                <w:rFonts w:hint="default" w:ascii="Times New Roman" w:hAnsi="Times New Roman" w:eastAsia="方正仿宋_GBK" w:cs="Times New Roman"/>
                <w:color w:val="auto"/>
                <w:kern w:val="0"/>
                <w:sz w:val="21"/>
                <w:szCs w:val="21"/>
                <w:lang w:val="en-US" w:eastAsia="zh-CN"/>
              </w:rPr>
              <w:t>初次违法</w:t>
            </w:r>
          </w:p>
          <w:p w14:paraId="74C2F5C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2.该项目未投入使用</w:t>
            </w:r>
          </w:p>
          <w:p w14:paraId="7324B9B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lang w:val="en-US" w:eastAsia="zh-CN"/>
              </w:rPr>
              <w:t>在立案前按要求完成备案</w:t>
            </w:r>
          </w:p>
          <w:p w14:paraId="18A310E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lang w:val="en-US" w:eastAsia="zh-CN"/>
              </w:rPr>
              <w:t>4.</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4B695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1.</w:t>
            </w:r>
            <w:r>
              <w:rPr>
                <w:rFonts w:hint="default" w:ascii="Times New Roman" w:hAnsi="Times New Roman" w:eastAsia="方正仿宋_GBK" w:cs="Times New Roman"/>
                <w:color w:val="auto"/>
                <w:kern w:val="0"/>
                <w:sz w:val="21"/>
                <w:szCs w:val="21"/>
                <w:lang w:val="en-US" w:eastAsia="zh-CN"/>
              </w:rPr>
              <w:t>调查处理阶段按要求完成备案</w:t>
            </w:r>
          </w:p>
          <w:p w14:paraId="4918672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2.该项目未投入使用</w:t>
            </w:r>
          </w:p>
          <w:p w14:paraId="55E1111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lang w:val="en-US" w:eastAsia="zh-CN"/>
              </w:rPr>
              <w:t>没有造成危害后果</w:t>
            </w:r>
          </w:p>
        </w:tc>
      </w:tr>
      <w:tr w14:paraId="1F561D14">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8128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2</w:t>
            </w:r>
          </w:p>
        </w:tc>
        <w:tc>
          <w:tcPr>
            <w:tcW w:w="2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16B248">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对施工单位未及时、同步按照规定收集整理施工质量控制资料，或者弄虚作假的处罚</w:t>
            </w:r>
          </w:p>
        </w:tc>
        <w:tc>
          <w:tcPr>
            <w:tcW w:w="49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0BE5CC">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《江苏省房屋建筑和市政基础设施工程质量监督管理办法》</w:t>
            </w:r>
          </w:p>
          <w:p w14:paraId="26320E96">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第二十五条第（四）项</w:t>
            </w:r>
            <w:r>
              <w:rPr>
                <w:rFonts w:hint="default" w:ascii="Times New Roman" w:hAnsi="Times New Roman" w:eastAsia="方正仿宋_GBK" w:cs="Times New Roman"/>
                <w:color w:val="auto"/>
                <w:kern w:val="0"/>
                <w:sz w:val="21"/>
                <w:szCs w:val="21"/>
                <w:lang w:val="en-US" w:eastAsia="zh-CN"/>
              </w:rPr>
              <w:t xml:space="preserve">  违反本办法第十九条规定，施工单位有下列行为之一的，由住房和城乡建设行政主管部门责令改正，并可处5000元以上3万元以下罚款：（四）未及时、同步按照规定收集整理施工质量控制资料，或者弄虚作假的。</w:t>
            </w:r>
          </w:p>
        </w:tc>
        <w:tc>
          <w:tcPr>
            <w:tcW w:w="2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4A592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1.</w:t>
            </w:r>
            <w:r>
              <w:rPr>
                <w:rFonts w:hint="default" w:ascii="Times New Roman" w:hAnsi="Times New Roman" w:eastAsia="方正仿宋_GBK" w:cs="Times New Roman"/>
                <w:color w:val="auto"/>
                <w:kern w:val="0"/>
                <w:sz w:val="21"/>
                <w:szCs w:val="21"/>
                <w:lang w:val="en-US" w:eastAsia="zh-CN"/>
              </w:rPr>
              <w:t>初次违法</w:t>
            </w:r>
          </w:p>
          <w:p w14:paraId="39A842F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施工单位</w:t>
            </w:r>
            <w:r>
              <w:rPr>
                <w:rFonts w:hint="default" w:ascii="Times New Roman" w:hAnsi="Times New Roman" w:eastAsia="方正仿宋_GBK" w:cs="Times New Roman"/>
                <w:color w:val="auto"/>
                <w:kern w:val="0"/>
                <w:sz w:val="21"/>
                <w:szCs w:val="21"/>
                <w:lang w:val="en-US" w:eastAsia="zh-CN"/>
              </w:rPr>
              <w:t>仅实施了</w:t>
            </w:r>
            <w:r>
              <w:rPr>
                <w:rFonts w:hint="default" w:ascii="Times New Roman" w:hAnsi="Times New Roman" w:eastAsia="方正仿宋_GBK" w:cs="Times New Roman"/>
                <w:color w:val="auto"/>
                <w:kern w:val="0"/>
                <w:sz w:val="21"/>
                <w:szCs w:val="21"/>
              </w:rPr>
              <w:t>未及时、同步按照规定收集整理施工质量控制资料</w:t>
            </w:r>
            <w:r>
              <w:rPr>
                <w:rFonts w:hint="default" w:ascii="Times New Roman" w:hAnsi="Times New Roman" w:eastAsia="方正仿宋_GBK" w:cs="Times New Roman"/>
                <w:color w:val="auto"/>
                <w:kern w:val="0"/>
                <w:sz w:val="21"/>
                <w:szCs w:val="21"/>
                <w:lang w:eastAsia="zh-CN"/>
              </w:rPr>
              <w:t>的</w:t>
            </w:r>
            <w:r>
              <w:rPr>
                <w:rFonts w:hint="default" w:ascii="Times New Roman" w:hAnsi="Times New Roman" w:eastAsia="方正仿宋_GBK" w:cs="Times New Roman"/>
                <w:color w:val="auto"/>
                <w:kern w:val="0"/>
                <w:sz w:val="21"/>
                <w:szCs w:val="21"/>
              </w:rPr>
              <w:t>行为</w:t>
            </w:r>
          </w:p>
          <w:p w14:paraId="70FB750A">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lang w:val="en-US" w:eastAsia="zh-CN"/>
              </w:rPr>
              <w:t>违法情节</w:t>
            </w:r>
            <w:r>
              <w:rPr>
                <w:rFonts w:hint="default" w:ascii="Times New Roman" w:hAnsi="Times New Roman" w:eastAsia="方正仿宋_GBK" w:cs="Times New Roman"/>
                <w:color w:val="auto"/>
                <w:kern w:val="0"/>
                <w:sz w:val="21"/>
                <w:szCs w:val="21"/>
              </w:rPr>
              <w:t>轻微</w:t>
            </w:r>
          </w:p>
          <w:p w14:paraId="4AE0135D">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lang w:val="en-US" w:eastAsia="zh-CN"/>
              </w:rPr>
              <w:t>4.</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18AFE0A4">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lang w:val="en-US" w:eastAsia="zh-CN"/>
              </w:rPr>
              <w:t>5.</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9CC47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eastAsia="zh-CN"/>
              </w:rPr>
            </w:pPr>
            <w:r>
              <w:rPr>
                <w:rFonts w:hint="eastAsia" w:ascii="Times New Roman" w:hAnsi="Times New Roman" w:eastAsia="方正仿宋_GBK" w:cs="Times New Roman"/>
                <w:color w:val="auto"/>
                <w:kern w:val="0"/>
                <w:sz w:val="21"/>
                <w:szCs w:val="21"/>
                <w:lang w:val="en-US" w:eastAsia="zh-CN"/>
              </w:rPr>
              <w:t>1.</w:t>
            </w:r>
            <w:r>
              <w:rPr>
                <w:rFonts w:hint="default" w:ascii="Times New Roman" w:hAnsi="Times New Roman" w:eastAsia="方正仿宋_GBK" w:cs="Times New Roman"/>
                <w:color w:val="auto"/>
                <w:kern w:val="0"/>
                <w:sz w:val="21"/>
                <w:szCs w:val="21"/>
              </w:rPr>
              <w:t>施工单位</w:t>
            </w:r>
            <w:r>
              <w:rPr>
                <w:rFonts w:hint="default" w:ascii="Times New Roman" w:hAnsi="Times New Roman" w:eastAsia="方正仿宋_GBK" w:cs="Times New Roman"/>
                <w:color w:val="auto"/>
                <w:kern w:val="0"/>
                <w:sz w:val="21"/>
                <w:szCs w:val="21"/>
                <w:lang w:val="en-US" w:eastAsia="zh-CN"/>
              </w:rPr>
              <w:t>仅实施了</w:t>
            </w:r>
            <w:r>
              <w:rPr>
                <w:rFonts w:hint="default" w:ascii="Times New Roman" w:hAnsi="Times New Roman" w:eastAsia="方正仿宋_GBK" w:cs="Times New Roman"/>
                <w:color w:val="auto"/>
                <w:kern w:val="0"/>
                <w:sz w:val="21"/>
                <w:szCs w:val="21"/>
              </w:rPr>
              <w:t>未及时、同步按照规定收集整理施工质量控制资料</w:t>
            </w:r>
            <w:r>
              <w:rPr>
                <w:rFonts w:hint="default" w:ascii="Times New Roman" w:hAnsi="Times New Roman" w:eastAsia="方正仿宋_GBK" w:cs="Times New Roman"/>
                <w:color w:val="auto"/>
                <w:kern w:val="0"/>
                <w:sz w:val="21"/>
                <w:szCs w:val="21"/>
                <w:lang w:eastAsia="zh-CN"/>
              </w:rPr>
              <w:t>的</w:t>
            </w:r>
            <w:r>
              <w:rPr>
                <w:rFonts w:hint="default" w:ascii="Times New Roman" w:hAnsi="Times New Roman" w:eastAsia="方正仿宋_GBK" w:cs="Times New Roman"/>
                <w:color w:val="auto"/>
                <w:kern w:val="0"/>
                <w:sz w:val="21"/>
                <w:szCs w:val="21"/>
                <w:lang w:val="en-US" w:eastAsia="zh-CN"/>
              </w:rPr>
              <w:t>行为</w:t>
            </w:r>
          </w:p>
          <w:p w14:paraId="69E625A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lang w:val="en-US" w:eastAsia="zh-CN"/>
              </w:rPr>
              <w:t>能在责令整改期限内改正</w:t>
            </w:r>
          </w:p>
          <w:p w14:paraId="0416DF0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lang w:val="en-US" w:eastAsia="zh-CN"/>
              </w:rPr>
              <w:t>危害后果轻微</w:t>
            </w:r>
          </w:p>
        </w:tc>
      </w:tr>
      <w:tr w14:paraId="2B2FC43D">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A61C1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3</w:t>
            </w:r>
          </w:p>
        </w:tc>
        <w:tc>
          <w:tcPr>
            <w:tcW w:w="2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58AA54">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对建设单位未依照规定办理消防备案的处罚</w:t>
            </w:r>
          </w:p>
        </w:tc>
        <w:tc>
          <w:tcPr>
            <w:tcW w:w="49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F0F478">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《中华人民共和国消防法》</w:t>
            </w:r>
          </w:p>
          <w:p w14:paraId="1F0660DB">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第五十八条第三款</w:t>
            </w:r>
            <w:r>
              <w:rPr>
                <w:rFonts w:hint="default" w:ascii="Times New Roman" w:hAnsi="Times New Roman" w:eastAsia="方正仿宋_GBK" w:cs="Times New Roman"/>
                <w:color w:val="auto"/>
                <w:kern w:val="0"/>
                <w:sz w:val="21"/>
                <w:szCs w:val="21"/>
                <w:lang w:val="en-US" w:eastAsia="zh-CN"/>
              </w:rPr>
              <w:t xml:space="preserve">  建设单位未依照本法规定在验收后报住房和城乡建设主管部门备案的，由住房和城乡建设主管部门责令改正，处五千元以下罚款。</w:t>
            </w:r>
          </w:p>
        </w:tc>
        <w:tc>
          <w:tcPr>
            <w:tcW w:w="2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93E3C2">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673CF01D">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2.在立案前按要求完成备案</w:t>
            </w:r>
          </w:p>
          <w:p w14:paraId="1C5D84C4">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73F1A0">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1.调查处理阶段按要求完成备案</w:t>
            </w:r>
          </w:p>
          <w:p w14:paraId="4156993B">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rPr>
              <w:t>2.没有造成危害后果</w:t>
            </w:r>
          </w:p>
        </w:tc>
      </w:tr>
      <w:tr w14:paraId="2336818A">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811F2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4</w:t>
            </w:r>
          </w:p>
        </w:tc>
        <w:tc>
          <w:tcPr>
            <w:tcW w:w="2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B54E54">
            <w:pPr>
              <w:widowControl/>
              <w:snapToGrid w:val="0"/>
              <w:rPr>
                <w:rFonts w:hint="default" w:ascii="Times New Roman" w:hAnsi="Times New Roman" w:eastAsia="方正仿宋_GBK" w:cs="Times New Roman"/>
                <w:color w:val="auto"/>
                <w:kern w:val="0"/>
                <w:sz w:val="21"/>
                <w:szCs w:val="21"/>
                <w:lang w:val="en-US" w:eastAsia="zh-CN" w:bidi="ar-SA"/>
              </w:rPr>
            </w:pPr>
            <w:r>
              <w:rPr>
                <w:rFonts w:hint="eastAsia" w:ascii="Times New Roman" w:hAnsi="Times New Roman" w:eastAsia="方正仿宋_GBK" w:cs="Times New Roman"/>
                <w:color w:val="auto"/>
                <w:kern w:val="0"/>
                <w:szCs w:val="21"/>
              </w:rPr>
              <w:t>对依法应当进行消防设计审查的建设工程，未经依法审查或者审查不合格擅自施工的处罚</w:t>
            </w:r>
          </w:p>
        </w:tc>
        <w:tc>
          <w:tcPr>
            <w:tcW w:w="49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AAC5FC">
            <w:pPr>
              <w:widowControl/>
              <w:snapToGrid w:val="0"/>
              <w:rPr>
                <w:rFonts w:hint="eastAsia"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rPr>
              <w:t>《中华人民共和国消防法》</w:t>
            </w:r>
          </w:p>
          <w:p w14:paraId="66D2D87F">
            <w:pPr>
              <w:widowControl/>
              <w:snapToGrid w:val="0"/>
              <w:rPr>
                <w:rFonts w:hint="eastAsia"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rPr>
              <w:t>第五十八条 违反本法规定，有下列行为之一的，由住房和城乡建设主管部门、消防救援机构按照各自职权责令停止施工、停止使用或者停产停业，并处三万元以上三十万元以下罚款:</w:t>
            </w:r>
          </w:p>
          <w:p w14:paraId="4DC06CF9">
            <w:pPr>
              <w:widowControl/>
              <w:snapToGrid w:val="0"/>
              <w:rPr>
                <w:rFonts w:hint="default" w:ascii="Times New Roman" w:hAnsi="Times New Roman" w:eastAsia="方正仿宋_GBK" w:cs="Times New Roman"/>
                <w:color w:val="auto"/>
                <w:kern w:val="0"/>
                <w:sz w:val="21"/>
                <w:szCs w:val="21"/>
                <w:lang w:val="en-US" w:eastAsia="zh-CN" w:bidi="ar-SA"/>
              </w:rPr>
            </w:pPr>
            <w:r>
              <w:rPr>
                <w:rFonts w:hint="eastAsia" w:ascii="Times New Roman" w:hAnsi="Times New Roman" w:eastAsia="方正仿宋_GBK" w:cs="Times New Roman"/>
                <w:color w:val="auto"/>
                <w:kern w:val="0"/>
                <w:szCs w:val="21"/>
              </w:rPr>
              <w:t>(一)依法应当进行消防设计审查的建设工程，未经依法审查或者审查不合格，擅自施工的;</w:t>
            </w:r>
          </w:p>
        </w:tc>
        <w:tc>
          <w:tcPr>
            <w:tcW w:w="2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683453">
            <w:pPr>
              <w:widowControl/>
              <w:snapToGrid w:val="0"/>
              <w:rPr>
                <w:rFonts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rPr>
              <w:t>1.初次违法</w:t>
            </w:r>
          </w:p>
          <w:p w14:paraId="2D01E5A8">
            <w:pPr>
              <w:widowControl/>
              <w:snapToGrid w:val="0"/>
              <w:rPr>
                <w:rFonts w:hint="eastAsia"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rPr>
              <w:t>2.施工时施工图消防设计技术审查已合格</w:t>
            </w:r>
          </w:p>
          <w:p w14:paraId="0F87A3FE">
            <w:pPr>
              <w:widowControl/>
              <w:snapToGrid w:val="0"/>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3</w:t>
            </w:r>
            <w:r>
              <w:rPr>
                <w:rFonts w:hint="eastAsia" w:ascii="Times New Roman" w:hAnsi="Times New Roman" w:eastAsia="方正仿宋_GBK" w:cs="Times New Roman"/>
                <w:color w:val="auto"/>
                <w:kern w:val="0"/>
                <w:szCs w:val="21"/>
              </w:rPr>
              <w:t>.</w:t>
            </w:r>
            <w:r>
              <w:rPr>
                <w:rFonts w:ascii="Times New Roman" w:hAnsi="Times New Roman" w:eastAsia="方正仿宋_GBK" w:cs="Times New Roman"/>
                <w:color w:val="auto"/>
                <w:kern w:val="0"/>
                <w:szCs w:val="21"/>
              </w:rPr>
              <w:t>在立案前按要求</w:t>
            </w:r>
            <w:r>
              <w:rPr>
                <w:rFonts w:hint="eastAsia" w:ascii="Times New Roman" w:hAnsi="Times New Roman" w:eastAsia="方正仿宋_GBK" w:cs="Times New Roman"/>
                <w:color w:val="auto"/>
                <w:kern w:val="0"/>
                <w:szCs w:val="21"/>
              </w:rPr>
              <w:t>完成消防设计审查行政许可。</w:t>
            </w:r>
          </w:p>
          <w:p w14:paraId="32DC9281">
            <w:pPr>
              <w:widowControl/>
              <w:snapToGrid w:val="0"/>
              <w:rPr>
                <w:rFonts w:hint="default" w:ascii="Times New Roman" w:hAnsi="Times New Roman" w:eastAsia="方正仿宋_GBK" w:cs="Times New Roman"/>
                <w:color w:val="auto"/>
                <w:kern w:val="0"/>
                <w:sz w:val="21"/>
                <w:szCs w:val="21"/>
                <w:lang w:val="en-US" w:eastAsia="zh-CN" w:bidi="ar-SA"/>
              </w:rPr>
            </w:pPr>
            <w:r>
              <w:rPr>
                <w:rFonts w:hint="eastAsia" w:ascii="Times New Roman" w:hAnsi="Times New Roman" w:eastAsia="方正仿宋_GBK" w:cs="Times New Roman"/>
                <w:color w:val="auto"/>
                <w:kern w:val="0"/>
                <w:szCs w:val="21"/>
              </w:rPr>
              <w:t>4.擅自施工行为不超1个月。</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920D26">
            <w:pPr>
              <w:widowControl/>
              <w:snapToGrid w:val="0"/>
              <w:rPr>
                <w:rFonts w:ascii="Times New Roman" w:hAnsi="Times New Roman" w:eastAsia="方正仿宋_GBK" w:cs="Times New Roman"/>
                <w:color w:val="auto"/>
                <w:kern w:val="0"/>
                <w:szCs w:val="21"/>
              </w:rPr>
            </w:pPr>
            <w:r>
              <w:rPr>
                <w:rFonts w:ascii="Times New Roman" w:hAnsi="Times New Roman" w:eastAsia="方正仿宋_GBK" w:cs="Times New Roman"/>
                <w:color w:val="auto"/>
                <w:kern w:val="0"/>
                <w:szCs w:val="21"/>
              </w:rPr>
              <w:t>1</w:t>
            </w:r>
            <w:r>
              <w:rPr>
                <w:rFonts w:hint="eastAsia" w:ascii="Times New Roman" w:hAnsi="Times New Roman" w:eastAsia="方正仿宋_GBK" w:cs="Times New Roman"/>
                <w:color w:val="auto"/>
                <w:kern w:val="0"/>
                <w:szCs w:val="21"/>
              </w:rPr>
              <w:t>.</w:t>
            </w:r>
            <w:r>
              <w:rPr>
                <w:rFonts w:ascii="Times New Roman" w:hAnsi="Times New Roman" w:eastAsia="方正仿宋_GBK" w:cs="Times New Roman"/>
                <w:color w:val="auto"/>
                <w:kern w:val="0"/>
                <w:szCs w:val="21"/>
              </w:rPr>
              <w:t>调查处理阶段</w:t>
            </w:r>
            <w:r>
              <w:rPr>
                <w:rFonts w:hint="eastAsia" w:ascii="Times New Roman" w:hAnsi="Times New Roman" w:eastAsia="方正仿宋_GBK" w:cs="Times New Roman"/>
                <w:color w:val="auto"/>
                <w:kern w:val="0"/>
                <w:szCs w:val="21"/>
              </w:rPr>
              <w:t>立即停工且</w:t>
            </w:r>
            <w:r>
              <w:rPr>
                <w:rFonts w:ascii="Times New Roman" w:hAnsi="Times New Roman" w:eastAsia="方正仿宋_GBK" w:cs="Times New Roman"/>
                <w:color w:val="auto"/>
                <w:kern w:val="0"/>
                <w:szCs w:val="21"/>
              </w:rPr>
              <w:t>按要求完成</w:t>
            </w:r>
            <w:r>
              <w:rPr>
                <w:rFonts w:hint="eastAsia" w:ascii="Times New Roman" w:hAnsi="Times New Roman" w:eastAsia="方正仿宋_GBK" w:cs="Times New Roman"/>
                <w:color w:val="auto"/>
                <w:kern w:val="0"/>
                <w:szCs w:val="21"/>
              </w:rPr>
              <w:t>消防设计审查</w:t>
            </w:r>
          </w:p>
          <w:p w14:paraId="6639B696">
            <w:pPr>
              <w:widowControl/>
              <w:snapToGrid w:val="0"/>
              <w:rPr>
                <w:rFonts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rPr>
              <w:t>2.施工图消防设计技术审查中未发现有违反国家工程建设消防技术强制性标准以及带有“严禁”“必须”“应”“不应”“不得”非强制性性条文。</w:t>
            </w:r>
          </w:p>
          <w:p w14:paraId="37677735">
            <w:pPr>
              <w:widowControl/>
              <w:snapToGrid w:val="0"/>
              <w:rPr>
                <w:rFonts w:hint="default" w:ascii="Times New Roman" w:hAnsi="Times New Roman" w:eastAsia="方正仿宋_GBK" w:cs="Times New Roman"/>
                <w:color w:val="auto"/>
                <w:kern w:val="0"/>
                <w:sz w:val="21"/>
                <w:szCs w:val="21"/>
                <w:lang w:val="en-US" w:eastAsia="zh-CN" w:bidi="ar-SA"/>
              </w:rPr>
            </w:pPr>
            <w:r>
              <w:rPr>
                <w:rFonts w:hint="eastAsia" w:ascii="Times New Roman" w:hAnsi="Times New Roman" w:eastAsia="方正仿宋_GBK" w:cs="Times New Roman"/>
                <w:color w:val="auto"/>
                <w:kern w:val="0"/>
                <w:szCs w:val="21"/>
              </w:rPr>
              <w:t>3.已经发生擅自施工行为不超</w:t>
            </w:r>
            <w:r>
              <w:rPr>
                <w:rFonts w:ascii="Times New Roman" w:hAnsi="Times New Roman" w:eastAsia="方正仿宋_GBK" w:cs="Times New Roman"/>
                <w:color w:val="auto"/>
                <w:kern w:val="0"/>
                <w:szCs w:val="21"/>
              </w:rPr>
              <w:t>3</w:t>
            </w:r>
            <w:r>
              <w:rPr>
                <w:rFonts w:hint="eastAsia" w:ascii="Times New Roman" w:hAnsi="Times New Roman" w:eastAsia="方正仿宋_GBK" w:cs="Times New Roman"/>
                <w:color w:val="auto"/>
                <w:kern w:val="0"/>
                <w:szCs w:val="21"/>
              </w:rPr>
              <w:t>个月。</w:t>
            </w:r>
          </w:p>
        </w:tc>
      </w:tr>
      <w:tr w14:paraId="7DCC7C95">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012B9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5</w:t>
            </w:r>
          </w:p>
        </w:tc>
        <w:tc>
          <w:tcPr>
            <w:tcW w:w="2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7EED92">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对房地产经纪服务合同未由从事该业务的一名房地产经纪人或者两名房地产经纪人协理签名的处罚</w:t>
            </w:r>
          </w:p>
        </w:tc>
        <w:tc>
          <w:tcPr>
            <w:tcW w:w="49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2B388">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《房地产经纪管理办法》</w:t>
            </w:r>
          </w:p>
          <w:p w14:paraId="63EC6422">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第三十三条第（三）项</w:t>
            </w:r>
            <w:r>
              <w:rPr>
                <w:rFonts w:hint="default" w:ascii="Times New Roman" w:hAnsi="Times New Roman" w:eastAsia="方正仿宋_GBK" w:cs="Times New Roman"/>
                <w:color w:val="auto"/>
                <w:kern w:val="0"/>
                <w:sz w:val="21"/>
                <w:szCs w:val="21"/>
                <w:lang w:val="en-US" w:eastAsia="zh-CN"/>
              </w:rPr>
              <w:t xml:space="preserve">  违反本办法，有下列行为之一的，由县级以上地方人民政府建设（房地产）主管部门责令限期改正，记入信用档案；对房地产经纪人员处以1万元罚款；对房地产经纪机构处以1万元以上3万元以下罚款：（三）房地产经纪服务合同未由从事该业务的一名房地产经纪人或者两名房地产经纪人协理签名的</w:t>
            </w:r>
            <w:r>
              <w:rPr>
                <w:rFonts w:hint="eastAsia" w:ascii="Times New Roman" w:hAnsi="Times New Roman" w:eastAsia="方正仿宋_GBK" w:cs="Times New Roman"/>
                <w:color w:val="auto"/>
                <w:kern w:val="0"/>
                <w:sz w:val="21"/>
                <w:szCs w:val="21"/>
                <w:lang w:val="en-US" w:eastAsia="zh-CN"/>
              </w:rPr>
              <w:t>。</w:t>
            </w:r>
          </w:p>
        </w:tc>
        <w:tc>
          <w:tcPr>
            <w:tcW w:w="2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E4009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649680C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2AC4F642">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8080BE">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55A59844">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1ADC9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6</w:t>
            </w:r>
          </w:p>
        </w:tc>
        <w:tc>
          <w:tcPr>
            <w:tcW w:w="2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4E87BB">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对房地产经纪机构未按照规定如实记录业务情况或者保存房地产经纪服务合同的处罚</w:t>
            </w:r>
          </w:p>
        </w:tc>
        <w:tc>
          <w:tcPr>
            <w:tcW w:w="49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9B3469">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《房地产经纪管理办法》</w:t>
            </w:r>
          </w:p>
          <w:p w14:paraId="4935B210">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第三十三条第（五）项</w:t>
            </w:r>
            <w:r>
              <w:rPr>
                <w:rFonts w:hint="default" w:ascii="Times New Roman" w:hAnsi="Times New Roman" w:eastAsia="方正仿宋_GBK" w:cs="Times New Roman"/>
                <w:color w:val="auto"/>
                <w:kern w:val="0"/>
                <w:sz w:val="21"/>
                <w:szCs w:val="21"/>
                <w:lang w:val="en-US" w:eastAsia="zh-CN"/>
              </w:rPr>
              <w:t xml:space="preserve">  违反本办法，有下列行为之一的，由县级以上地方人民政府建设（房地产）主管部门责令限期改正，记入信用档案；对房地产经纪人员处以1万元罚款；对房地产经纪机构处以1万元以上3万元以下罚款：（五）房地产经纪机构未按照规定如实记录业务情况或者保存房地产经纪服务合同的。</w:t>
            </w:r>
          </w:p>
        </w:tc>
        <w:tc>
          <w:tcPr>
            <w:tcW w:w="2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97083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4577876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7B903A29">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0B5502">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6DB6F063">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16840F1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7</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3259FC87">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对房地产经纪机构擅自对外发布房源信息的处罚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38BA8F62">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《房地产经纪管理办法》</w:t>
            </w:r>
          </w:p>
          <w:p w14:paraId="76D6897A">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第三十五条</w:t>
            </w:r>
            <w:r>
              <w:rPr>
                <w:rFonts w:hint="default" w:ascii="Times New Roman" w:hAnsi="Times New Roman" w:eastAsia="方正仿宋_GBK" w:cs="Times New Roman"/>
                <w:color w:val="auto"/>
                <w:kern w:val="0"/>
                <w:sz w:val="21"/>
                <w:szCs w:val="21"/>
                <w:lang w:val="en-US" w:eastAsia="zh-CN"/>
              </w:rPr>
              <w:t xml:space="preserve">  违反本办法第二十二条，房地产经纪机构擅自对外发布房源信息的，由县级以上地方人民政府建设（房地产）主管部门责令限期改正，记入信用档案，取消网上签约资格，并处以1万元以上3万元以下罚款。</w:t>
            </w:r>
          </w:p>
        </w:tc>
        <w:tc>
          <w:tcPr>
            <w:tcW w:w="2964" w:type="dxa"/>
            <w:tcBorders>
              <w:top w:val="single" w:color="auto" w:sz="4" w:space="0"/>
              <w:left w:val="single" w:color="auto" w:sz="4" w:space="0"/>
              <w:bottom w:val="single" w:color="auto" w:sz="4" w:space="0"/>
              <w:right w:val="single" w:color="auto" w:sz="4" w:space="0"/>
            </w:tcBorders>
            <w:vAlign w:val="center"/>
          </w:tcPr>
          <w:p w14:paraId="012966D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287F3F8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53A3CAB6">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1F881952">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4C012974">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266B7A0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8</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3F07546E">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对专业管理单位未移交地下管线工程档案的处罚</w:t>
            </w:r>
            <w:r>
              <w:rPr>
                <w:rFonts w:hint="default" w:ascii="Times New Roman" w:hAnsi="Times New Roman" w:eastAsia="方正仿宋_GBK" w:cs="Times New Roman"/>
                <w:color w:val="auto"/>
                <w:kern w:val="0"/>
                <w:sz w:val="21"/>
                <w:szCs w:val="21"/>
              </w:rPr>
              <w:tab/>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321B1D24">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《城市地下管线工程档案管理办法》</w:t>
            </w:r>
          </w:p>
          <w:p w14:paraId="64FF13AD">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第十八条  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2964" w:type="dxa"/>
            <w:tcBorders>
              <w:top w:val="single" w:color="auto" w:sz="4" w:space="0"/>
              <w:left w:val="single" w:color="auto" w:sz="4" w:space="0"/>
              <w:bottom w:val="single" w:color="auto" w:sz="4" w:space="0"/>
              <w:right w:val="single" w:color="auto" w:sz="4" w:space="0"/>
            </w:tcBorders>
            <w:vAlign w:val="center"/>
          </w:tcPr>
          <w:p w14:paraId="58EFCA26">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1A0284B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21C1B65E">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3B282C78">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5BFB1D32">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29A40C2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9</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71C4A305">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对建设单位未移交地下管线工程档案的处罚</w:t>
            </w:r>
            <w:r>
              <w:rPr>
                <w:rFonts w:hint="default" w:ascii="Times New Roman" w:hAnsi="Times New Roman" w:eastAsia="方正仿宋_GBK" w:cs="Times New Roman"/>
                <w:color w:val="auto"/>
                <w:kern w:val="0"/>
                <w:sz w:val="21"/>
                <w:szCs w:val="21"/>
              </w:rPr>
              <w:tab/>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018F69E9">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《城市地下管线工程档案管理办法》</w:t>
            </w:r>
          </w:p>
          <w:p w14:paraId="1EB95971">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rPr>
            </w:pPr>
            <w:r>
              <w:rPr>
                <w:rFonts w:hint="default" w:ascii="Times New Roman" w:hAnsi="Times New Roman" w:eastAsia="方正仿宋_GBK" w:cs="Times New Roman"/>
                <w:color w:val="auto"/>
                <w:kern w:val="0"/>
                <w:sz w:val="21"/>
                <w:szCs w:val="21"/>
                <w:lang w:val="en-US" w:eastAsia="zh-CN"/>
              </w:rPr>
              <w:t>第十七条  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2964" w:type="dxa"/>
            <w:tcBorders>
              <w:top w:val="single" w:color="auto" w:sz="4" w:space="0"/>
              <w:left w:val="single" w:color="auto" w:sz="4" w:space="0"/>
              <w:bottom w:val="single" w:color="auto" w:sz="4" w:space="0"/>
              <w:right w:val="single" w:color="auto" w:sz="4" w:space="0"/>
            </w:tcBorders>
            <w:vAlign w:val="center"/>
          </w:tcPr>
          <w:p w14:paraId="377C5BD6">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684E4DD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37A3DA85">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02185805">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6EEC7885">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26F1D24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10</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618BBD42">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对房屋建筑和市政基础设施工程施工图设计文件审查机构未按规定填写审查意见告知书的处罚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6C8B4D60">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《房屋建筑和市政基础设施工程施工图设计文件审查管理办法》</w:t>
            </w:r>
          </w:p>
          <w:p w14:paraId="4B2CE281">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第二十四条第（五）项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五）未按规定填写审查意见告知书的</w:t>
            </w:r>
            <w:r>
              <w:rPr>
                <w:rFonts w:hint="eastAsia" w:ascii="Times New Roman" w:hAnsi="Times New Roman" w:eastAsia="方正仿宋_GBK" w:cs="Times New Roman"/>
                <w:color w:val="auto"/>
                <w:kern w:val="0"/>
                <w:sz w:val="21"/>
                <w:szCs w:val="21"/>
                <w:lang w:val="en-US" w:eastAsia="zh-CN"/>
              </w:rPr>
              <w:t>。</w:t>
            </w:r>
          </w:p>
        </w:tc>
        <w:tc>
          <w:tcPr>
            <w:tcW w:w="2964" w:type="dxa"/>
            <w:tcBorders>
              <w:top w:val="single" w:color="auto" w:sz="4" w:space="0"/>
              <w:left w:val="single" w:color="auto" w:sz="4" w:space="0"/>
              <w:bottom w:val="single" w:color="auto" w:sz="4" w:space="0"/>
              <w:right w:val="single" w:color="auto" w:sz="4" w:space="0"/>
            </w:tcBorders>
            <w:vAlign w:val="center"/>
          </w:tcPr>
          <w:p w14:paraId="0D756D8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6C64704A">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43DBA175">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5264AC6E">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0E45DD69">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654A8A8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11</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2EB7536B">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对房屋建筑和市政基础设施工程施工图设计文件审查机构未按规定在审查合格书和施工图上签字盖章的处罚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31ED3D74">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《房屋建筑和市政基础设施工程施工图设计文件审查管理办法》</w:t>
            </w:r>
          </w:p>
          <w:p w14:paraId="421A76C6">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rPr>
            </w:pPr>
            <w:r>
              <w:rPr>
                <w:rFonts w:hint="default" w:ascii="Times New Roman" w:hAnsi="Times New Roman" w:eastAsia="方正仿宋_GBK" w:cs="Times New Roman"/>
                <w:color w:val="auto"/>
                <w:kern w:val="0"/>
                <w:sz w:val="21"/>
                <w:szCs w:val="21"/>
                <w:lang w:val="en-US" w:eastAsia="zh-CN"/>
              </w:rPr>
              <w:t>第二十四条第（六）项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六）未按规定在审查合格书和施工图上签字盖章的</w:t>
            </w:r>
            <w:r>
              <w:rPr>
                <w:rFonts w:hint="eastAsia" w:ascii="Times New Roman" w:hAnsi="Times New Roman" w:eastAsia="方正仿宋_GBK" w:cs="Times New Roman"/>
                <w:color w:val="auto"/>
                <w:kern w:val="0"/>
                <w:sz w:val="21"/>
                <w:szCs w:val="21"/>
                <w:lang w:val="en-US" w:eastAsia="zh-CN"/>
              </w:rPr>
              <w:t>。</w:t>
            </w:r>
          </w:p>
        </w:tc>
        <w:tc>
          <w:tcPr>
            <w:tcW w:w="2964" w:type="dxa"/>
            <w:tcBorders>
              <w:top w:val="single" w:color="auto" w:sz="4" w:space="0"/>
              <w:left w:val="single" w:color="auto" w:sz="4" w:space="0"/>
              <w:bottom w:val="single" w:color="auto" w:sz="4" w:space="0"/>
              <w:right w:val="single" w:color="auto" w:sz="4" w:space="0"/>
            </w:tcBorders>
            <w:vAlign w:val="center"/>
          </w:tcPr>
          <w:p w14:paraId="4FC1F2BB">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46DA539D">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63D0B81F">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746502EB">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09D30C65">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407F324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12</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4EEDFF41">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对房屋建筑和市政基础设施工程施工图设计文件审查机构未按规定上报审查过程中发现的违法违规行为的处罚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022C49FA">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《房屋建筑和市政基础设施工程施工图设计文件审查管理办法》</w:t>
            </w:r>
          </w:p>
          <w:p w14:paraId="7CF27FB0">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rPr>
            </w:pPr>
            <w:r>
              <w:rPr>
                <w:rFonts w:hint="default" w:ascii="Times New Roman" w:hAnsi="Times New Roman" w:eastAsia="方正仿宋_GBK" w:cs="Times New Roman"/>
                <w:color w:val="auto"/>
                <w:kern w:val="0"/>
                <w:sz w:val="21"/>
                <w:szCs w:val="21"/>
                <w:lang w:val="en-US" w:eastAsia="zh-CN"/>
              </w:rPr>
              <w:t>第二十四条第（四）项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四）未按规定上报审查过程中发现的违法违规行为的</w:t>
            </w:r>
            <w:r>
              <w:rPr>
                <w:rFonts w:hint="eastAsia" w:ascii="Times New Roman" w:hAnsi="Times New Roman" w:eastAsia="方正仿宋_GBK" w:cs="Times New Roman"/>
                <w:color w:val="auto"/>
                <w:kern w:val="0"/>
                <w:sz w:val="21"/>
                <w:szCs w:val="21"/>
                <w:lang w:val="en-US" w:eastAsia="zh-CN"/>
              </w:rPr>
              <w:t>。</w:t>
            </w:r>
          </w:p>
        </w:tc>
        <w:tc>
          <w:tcPr>
            <w:tcW w:w="2964" w:type="dxa"/>
            <w:tcBorders>
              <w:top w:val="single" w:color="auto" w:sz="4" w:space="0"/>
              <w:left w:val="single" w:color="auto" w:sz="4" w:space="0"/>
              <w:bottom w:val="single" w:color="auto" w:sz="4" w:space="0"/>
              <w:right w:val="single" w:color="auto" w:sz="4" w:space="0"/>
            </w:tcBorders>
            <w:vAlign w:val="center"/>
          </w:tcPr>
          <w:p w14:paraId="1D4944FD">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5DC0535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0CF86538">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36249051">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2F3EC40E">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03ECA6F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w:t>
            </w:r>
            <w:r>
              <w:rPr>
                <w:rFonts w:hint="eastAsia" w:ascii="Times New Roman" w:hAnsi="Times New Roman" w:eastAsia="方正仿宋_GBK" w:cs="Times New Roman"/>
                <w:color w:val="auto"/>
                <w:kern w:val="0"/>
                <w:sz w:val="21"/>
                <w:szCs w:val="21"/>
                <w:lang w:val="en-US" w:eastAsia="zh-CN"/>
              </w:rPr>
              <w:t>3</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42CA27B8">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对工程监理企业未按照规定要求提供信用档案信息的处罚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0B20922C">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《工程监理企业资质管理规定》</w:t>
            </w:r>
          </w:p>
          <w:p w14:paraId="5FE69BFE">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第三十一条  工程监理企业未按照本规定要求提供工程监理企业信用档案信息的，由县级以上地方人民政府建设主管部门予以警告，责令限期改正；逾期未改正的，可处以1000元以上1万元以下的罚款。</w:t>
            </w:r>
          </w:p>
        </w:tc>
        <w:tc>
          <w:tcPr>
            <w:tcW w:w="2964" w:type="dxa"/>
            <w:tcBorders>
              <w:top w:val="single" w:color="auto" w:sz="4" w:space="0"/>
              <w:left w:val="single" w:color="auto" w:sz="4" w:space="0"/>
              <w:bottom w:val="single" w:color="auto" w:sz="4" w:space="0"/>
              <w:right w:val="single" w:color="auto" w:sz="4" w:space="0"/>
            </w:tcBorders>
            <w:vAlign w:val="center"/>
          </w:tcPr>
          <w:p w14:paraId="41EAB70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1CA8224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2F98901A">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4913131B">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249B1A58">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6D84D2A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w:t>
            </w:r>
            <w:r>
              <w:rPr>
                <w:rFonts w:hint="eastAsia" w:ascii="Times New Roman" w:hAnsi="Times New Roman" w:eastAsia="方正仿宋_GBK" w:cs="Times New Roman"/>
                <w:color w:val="auto"/>
                <w:kern w:val="0"/>
                <w:sz w:val="21"/>
                <w:szCs w:val="21"/>
                <w:lang w:val="en-US" w:eastAsia="zh-CN"/>
              </w:rPr>
              <w:t>4</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2E84EB2E">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对工程造价咨询企业跨省、自治区、直辖市承接业务不备案的处罚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6838376A">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《工程造价咨询企业管理办法》</w:t>
            </w:r>
          </w:p>
          <w:p w14:paraId="640ED54E">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第三十八条  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2964" w:type="dxa"/>
            <w:tcBorders>
              <w:top w:val="single" w:color="auto" w:sz="4" w:space="0"/>
              <w:left w:val="single" w:color="auto" w:sz="4" w:space="0"/>
              <w:bottom w:val="single" w:color="auto" w:sz="4" w:space="0"/>
              <w:right w:val="single" w:color="auto" w:sz="4" w:space="0"/>
            </w:tcBorders>
            <w:vAlign w:val="center"/>
          </w:tcPr>
          <w:p w14:paraId="4438691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56CB7A1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60ACFCAB">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43C91482">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50645F0B">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7E1325C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w:t>
            </w:r>
            <w:r>
              <w:rPr>
                <w:rFonts w:hint="eastAsia" w:ascii="Times New Roman" w:hAnsi="Times New Roman" w:eastAsia="方正仿宋_GBK" w:cs="Times New Roman"/>
                <w:color w:val="auto"/>
                <w:kern w:val="0"/>
                <w:sz w:val="21"/>
                <w:szCs w:val="21"/>
                <w:lang w:val="en-US" w:eastAsia="zh-CN"/>
              </w:rPr>
              <w:t>5</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4C36225B">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highlight w:val="none"/>
              </w:rPr>
              <w:t>对主出入口显著位置未设置施工平面布置图、安全生产、文明施工、消防保卫、重大危险源告知、应急预案措施等公示牌的处罚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3FF78047">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lang w:eastAsia="zh-CN"/>
              </w:rPr>
              <w:t>《</w:t>
            </w:r>
            <w:r>
              <w:rPr>
                <w:rFonts w:hint="default" w:ascii="Times New Roman" w:hAnsi="Times New Roman" w:eastAsia="方正仿宋_GBK" w:cs="Times New Roman"/>
                <w:color w:val="auto"/>
                <w:kern w:val="0"/>
                <w:sz w:val="21"/>
                <w:szCs w:val="21"/>
                <w:highlight w:val="none"/>
              </w:rPr>
              <w:t>无锡市建设工程安全生产管理条例》</w:t>
            </w:r>
          </w:p>
          <w:p w14:paraId="1206F207">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highlight w:val="none"/>
              </w:rPr>
              <w:t>第</w:t>
            </w:r>
            <w:r>
              <w:rPr>
                <w:rFonts w:hint="default" w:ascii="Times New Roman" w:hAnsi="Times New Roman" w:eastAsia="方正仿宋_GBK" w:cs="Times New Roman"/>
                <w:color w:val="auto"/>
                <w:kern w:val="0"/>
                <w:sz w:val="21"/>
                <w:szCs w:val="21"/>
                <w:highlight w:val="none"/>
                <w:lang w:val="en-US" w:eastAsia="zh-CN"/>
              </w:rPr>
              <w:t>五十一</w:t>
            </w:r>
            <w:r>
              <w:rPr>
                <w:rFonts w:hint="default" w:ascii="Times New Roman" w:hAnsi="Times New Roman" w:eastAsia="方正仿宋_GBK" w:cs="Times New Roman"/>
                <w:color w:val="auto"/>
                <w:kern w:val="0"/>
                <w:sz w:val="21"/>
                <w:szCs w:val="21"/>
                <w:highlight w:val="none"/>
              </w:rPr>
              <w:t>条</w:t>
            </w:r>
            <w:r>
              <w:rPr>
                <w:rFonts w:hint="default" w:ascii="Times New Roman" w:hAnsi="Times New Roman" w:eastAsia="方正仿宋_GBK" w:cs="Times New Roman"/>
                <w:color w:val="auto"/>
                <w:kern w:val="0"/>
                <w:sz w:val="21"/>
                <w:szCs w:val="21"/>
                <w:highlight w:val="none"/>
                <w:lang w:val="en-US" w:eastAsia="zh-CN"/>
              </w:rPr>
              <w:t>第（一）项  违反本条例第二十八条第三项、第六项规定，施工单位有下列行为之一的，由住房城乡建设部门或者有关部门责令限期改正；逾期未改正的，处以五千元以上一万元以下的罚款：（一）在主出入口显著位置未设置施工平面布置图、安全生产、文明施工、消防保卫、重大危险源告知、应急预案措施等公示牌的</w:t>
            </w:r>
            <w:r>
              <w:rPr>
                <w:rFonts w:hint="eastAsia" w:ascii="Times New Roman" w:hAnsi="Times New Roman" w:eastAsia="方正仿宋_GBK" w:cs="Times New Roman"/>
                <w:color w:val="auto"/>
                <w:kern w:val="0"/>
                <w:sz w:val="21"/>
                <w:szCs w:val="21"/>
                <w:highlight w:val="none"/>
                <w:lang w:val="en-US" w:eastAsia="zh-CN"/>
              </w:rPr>
              <w:t>。</w:t>
            </w:r>
          </w:p>
        </w:tc>
        <w:tc>
          <w:tcPr>
            <w:tcW w:w="2964" w:type="dxa"/>
            <w:tcBorders>
              <w:top w:val="single" w:color="auto" w:sz="4" w:space="0"/>
              <w:left w:val="single" w:color="auto" w:sz="4" w:space="0"/>
              <w:bottom w:val="single" w:color="auto" w:sz="4" w:space="0"/>
              <w:right w:val="single" w:color="auto" w:sz="4" w:space="0"/>
            </w:tcBorders>
            <w:vAlign w:val="center"/>
          </w:tcPr>
          <w:p w14:paraId="3428A43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2748333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6557CF79">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05B52624">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38418A98">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1185873F">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16</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10157A20">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对建筑业企业未及时办理建筑业企业资质证书变更手续的处罚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16B24D4F">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《建筑业企业资质管理规定》</w:t>
            </w:r>
          </w:p>
          <w:p w14:paraId="0C0388F7">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第三十八条  企业未按照本规定及时办理建筑业企业资质证书变更手续的，由县级以上地方人民政府住房城乡建设主管部门责令限期办理；逾期不办理的，可处以1000元以上1万元以下的罚款。</w:t>
            </w:r>
          </w:p>
        </w:tc>
        <w:tc>
          <w:tcPr>
            <w:tcW w:w="2964" w:type="dxa"/>
            <w:tcBorders>
              <w:top w:val="single" w:color="auto" w:sz="4" w:space="0"/>
              <w:left w:val="single" w:color="auto" w:sz="4" w:space="0"/>
              <w:bottom w:val="single" w:color="auto" w:sz="4" w:space="0"/>
              <w:right w:val="single" w:color="auto" w:sz="4" w:space="0"/>
            </w:tcBorders>
            <w:shd w:val="clear" w:color="auto" w:fill="auto"/>
            <w:vAlign w:val="center"/>
          </w:tcPr>
          <w:p w14:paraId="34A0273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4EBB9AF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lang w:val="en-US" w:eastAsia="zh-CN"/>
              </w:rPr>
              <w:t>2.</w:t>
            </w:r>
            <w:r>
              <w:rPr>
                <w:rFonts w:hint="eastAsia" w:ascii="Times New Roman" w:hAnsi="Times New Roman" w:eastAsia="方正仿宋_GBK" w:cs="Times New Roman"/>
                <w:color w:val="auto"/>
                <w:kern w:val="0"/>
                <w:sz w:val="21"/>
                <w:szCs w:val="21"/>
                <w:lang w:eastAsia="zh-CN"/>
              </w:rPr>
              <w:t>逾期</w:t>
            </w:r>
            <w:r>
              <w:rPr>
                <w:rFonts w:hint="eastAsia" w:ascii="Times New Roman" w:hAnsi="Times New Roman" w:eastAsia="方正仿宋_GBK" w:cs="Times New Roman"/>
                <w:color w:val="auto"/>
                <w:kern w:val="0"/>
                <w:sz w:val="21"/>
                <w:szCs w:val="21"/>
                <w:lang w:val="en-US" w:eastAsia="zh-CN"/>
              </w:rPr>
              <w:t>10日</w:t>
            </w:r>
            <w:r>
              <w:rPr>
                <w:rFonts w:hint="default" w:ascii="Times New Roman" w:hAnsi="Times New Roman" w:eastAsia="方正仿宋_GBK" w:cs="Times New Roman"/>
                <w:color w:val="auto"/>
                <w:kern w:val="0"/>
                <w:sz w:val="21"/>
                <w:szCs w:val="21"/>
                <w:lang w:val="en-US" w:eastAsia="zh-CN"/>
              </w:rPr>
              <w:t>内</w:t>
            </w:r>
            <w:r>
              <w:rPr>
                <w:rFonts w:hint="default" w:ascii="Times New Roman" w:hAnsi="Times New Roman" w:eastAsia="方正仿宋_GBK" w:cs="Times New Roman"/>
                <w:color w:val="auto"/>
                <w:kern w:val="0"/>
                <w:sz w:val="21"/>
                <w:szCs w:val="21"/>
              </w:rPr>
              <w:t>改正</w:t>
            </w:r>
            <w:r>
              <w:rPr>
                <w:rFonts w:hint="eastAsia" w:ascii="Times New Roman" w:hAnsi="Times New Roman" w:eastAsia="方正仿宋_GBK" w:cs="Times New Roman"/>
                <w:color w:val="auto"/>
                <w:kern w:val="0"/>
                <w:sz w:val="21"/>
                <w:szCs w:val="21"/>
                <w:lang w:eastAsia="zh-CN"/>
              </w:rPr>
              <w:t>的</w:t>
            </w:r>
          </w:p>
          <w:p w14:paraId="149362D6">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4B6AAC9F">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39FE0379">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2C10790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17</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59D174B4">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对建筑业企业未按照规定要求提供信用档案信息的处罚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76120B9E">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《建筑业企业资质管理规定》</w:t>
            </w:r>
          </w:p>
          <w:p w14:paraId="5B28A67F">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rPr>
              <w:t>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2964" w:type="dxa"/>
            <w:tcBorders>
              <w:top w:val="single" w:color="auto" w:sz="4" w:space="0"/>
              <w:left w:val="single" w:color="auto" w:sz="4" w:space="0"/>
              <w:bottom w:val="single" w:color="auto" w:sz="4" w:space="0"/>
              <w:right w:val="single" w:color="auto" w:sz="4" w:space="0"/>
            </w:tcBorders>
            <w:shd w:val="clear" w:color="auto" w:fill="auto"/>
            <w:vAlign w:val="center"/>
          </w:tcPr>
          <w:p w14:paraId="5116C6CD">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1CC927DA">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eastAsia" w:ascii="Times New Roman" w:hAnsi="Times New Roman" w:eastAsia="方正仿宋_GBK" w:cs="Times New Roman"/>
                <w:color w:val="auto"/>
                <w:kern w:val="0"/>
                <w:sz w:val="21"/>
                <w:szCs w:val="21"/>
                <w:lang w:eastAsia="zh-CN"/>
              </w:rPr>
              <w:t>逾期</w:t>
            </w:r>
            <w:r>
              <w:rPr>
                <w:rFonts w:hint="eastAsia" w:ascii="Times New Roman" w:hAnsi="Times New Roman" w:eastAsia="方正仿宋_GBK" w:cs="Times New Roman"/>
                <w:color w:val="auto"/>
                <w:kern w:val="0"/>
                <w:sz w:val="21"/>
                <w:szCs w:val="21"/>
                <w:lang w:val="en-US" w:eastAsia="zh-CN"/>
              </w:rPr>
              <w:t>10日</w:t>
            </w:r>
            <w:r>
              <w:rPr>
                <w:rFonts w:hint="default" w:ascii="Times New Roman" w:hAnsi="Times New Roman" w:eastAsia="方正仿宋_GBK" w:cs="Times New Roman"/>
                <w:color w:val="auto"/>
                <w:kern w:val="0"/>
                <w:sz w:val="21"/>
                <w:szCs w:val="21"/>
                <w:lang w:val="en-US" w:eastAsia="zh-CN"/>
              </w:rPr>
              <w:t>内</w:t>
            </w:r>
            <w:r>
              <w:rPr>
                <w:rFonts w:hint="default" w:ascii="Times New Roman" w:hAnsi="Times New Roman" w:eastAsia="方正仿宋_GBK" w:cs="Times New Roman"/>
                <w:color w:val="auto"/>
                <w:kern w:val="0"/>
                <w:sz w:val="21"/>
                <w:szCs w:val="21"/>
              </w:rPr>
              <w:t>改正</w:t>
            </w:r>
            <w:r>
              <w:rPr>
                <w:rFonts w:hint="eastAsia" w:ascii="Times New Roman" w:hAnsi="Times New Roman" w:eastAsia="方正仿宋_GBK" w:cs="Times New Roman"/>
                <w:color w:val="auto"/>
                <w:kern w:val="0"/>
                <w:sz w:val="21"/>
                <w:szCs w:val="21"/>
                <w:lang w:eastAsia="zh-CN"/>
              </w:rPr>
              <w:t>的</w:t>
            </w:r>
          </w:p>
          <w:p w14:paraId="4D95CA9F">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192A4046">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19E50531">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174F33E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18</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4A5FE730">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对评估机构未依法备案的处罚（限房地产估价业务）</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6A5211F1">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lang w:val="en-US" w:eastAsia="zh-CN"/>
              </w:rPr>
              <w:t>中华人民共和国资产评估法</w:t>
            </w:r>
            <w:r>
              <w:rPr>
                <w:rFonts w:hint="default" w:ascii="Times New Roman" w:hAnsi="Times New Roman" w:eastAsia="方正仿宋_GBK" w:cs="Times New Roman"/>
                <w:color w:val="auto"/>
                <w:kern w:val="0"/>
                <w:sz w:val="21"/>
                <w:szCs w:val="21"/>
                <w:lang w:eastAsia="zh-CN"/>
              </w:rPr>
              <w:t>》</w:t>
            </w:r>
          </w:p>
          <w:p w14:paraId="3B9E05B2">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第四十七条第二款  评估机构未按本法规定备案或者不符合本法第十五条规定的条件的，由有关评估行政管理部门责令改正；拒不改正的，责令停业，可以并处一万元以上五万元以下罚款。</w:t>
            </w:r>
          </w:p>
        </w:tc>
        <w:tc>
          <w:tcPr>
            <w:tcW w:w="2964" w:type="dxa"/>
            <w:tcBorders>
              <w:top w:val="single" w:color="auto" w:sz="4" w:space="0"/>
              <w:left w:val="single" w:color="auto" w:sz="4" w:space="0"/>
              <w:bottom w:val="single" w:color="auto" w:sz="4" w:space="0"/>
              <w:right w:val="single" w:color="auto" w:sz="4" w:space="0"/>
            </w:tcBorders>
            <w:shd w:val="clear" w:color="auto" w:fill="auto"/>
            <w:vAlign w:val="center"/>
          </w:tcPr>
          <w:p w14:paraId="3244508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7F29292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eastAsia" w:ascii="Times New Roman" w:hAnsi="Times New Roman" w:eastAsia="方正仿宋_GBK" w:cs="Times New Roman"/>
                <w:color w:val="auto"/>
                <w:kern w:val="0"/>
                <w:sz w:val="21"/>
                <w:szCs w:val="21"/>
                <w:lang w:eastAsia="zh-CN"/>
              </w:rPr>
              <w:t>逾期</w:t>
            </w:r>
            <w:r>
              <w:rPr>
                <w:rFonts w:hint="eastAsia" w:ascii="Times New Roman" w:hAnsi="Times New Roman" w:eastAsia="方正仿宋_GBK" w:cs="Times New Roman"/>
                <w:color w:val="auto"/>
                <w:kern w:val="0"/>
                <w:sz w:val="21"/>
                <w:szCs w:val="21"/>
                <w:lang w:val="en-US" w:eastAsia="zh-CN"/>
              </w:rPr>
              <w:t>10日</w:t>
            </w:r>
            <w:r>
              <w:rPr>
                <w:rFonts w:hint="default" w:ascii="Times New Roman" w:hAnsi="Times New Roman" w:eastAsia="方正仿宋_GBK" w:cs="Times New Roman"/>
                <w:color w:val="auto"/>
                <w:kern w:val="0"/>
                <w:sz w:val="21"/>
                <w:szCs w:val="21"/>
                <w:lang w:val="en-US" w:eastAsia="zh-CN"/>
              </w:rPr>
              <w:t>内</w:t>
            </w:r>
            <w:r>
              <w:rPr>
                <w:rFonts w:hint="default" w:ascii="Times New Roman" w:hAnsi="Times New Roman" w:eastAsia="方正仿宋_GBK" w:cs="Times New Roman"/>
                <w:color w:val="auto"/>
                <w:kern w:val="0"/>
                <w:sz w:val="21"/>
                <w:szCs w:val="21"/>
              </w:rPr>
              <w:t>改正</w:t>
            </w:r>
            <w:r>
              <w:rPr>
                <w:rFonts w:hint="eastAsia" w:ascii="Times New Roman" w:hAnsi="Times New Roman" w:eastAsia="方正仿宋_GBK" w:cs="Times New Roman"/>
                <w:color w:val="auto"/>
                <w:kern w:val="0"/>
                <w:sz w:val="21"/>
                <w:szCs w:val="21"/>
                <w:lang w:eastAsia="zh-CN"/>
              </w:rPr>
              <w:t>的</w:t>
            </w:r>
          </w:p>
          <w:p w14:paraId="6F8CE905">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6F78AB36">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788E3ACD">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14:paraId="74C54A6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19</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4D958BAE">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对勘察设计企业未按照规定提供信用档案信息的处罚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798581D4">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lang w:eastAsia="zh-CN"/>
              </w:rPr>
              <w:t>《建设工程勘察设计资质管理规定》</w:t>
            </w:r>
          </w:p>
          <w:p w14:paraId="7934D6C8">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第三十一条  企业未按照规定提供信用档案信息的，由县级以上地方人民政府住房城乡建设主管部门给予警告，责令限期改正；逾期未改正的，可处以1000元以上1万元以下的罚款。</w:t>
            </w:r>
          </w:p>
        </w:tc>
        <w:tc>
          <w:tcPr>
            <w:tcW w:w="2964" w:type="dxa"/>
            <w:tcBorders>
              <w:top w:val="single" w:color="auto" w:sz="4" w:space="0"/>
              <w:left w:val="single" w:color="auto" w:sz="4" w:space="0"/>
              <w:bottom w:val="single" w:color="auto" w:sz="4" w:space="0"/>
              <w:right w:val="single" w:color="auto" w:sz="4" w:space="0"/>
            </w:tcBorders>
            <w:shd w:val="clear" w:color="auto" w:fill="auto"/>
            <w:vAlign w:val="center"/>
          </w:tcPr>
          <w:p w14:paraId="3269F6D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3AB0A93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eastAsia" w:ascii="Times New Roman" w:hAnsi="Times New Roman" w:eastAsia="方正仿宋_GBK" w:cs="Times New Roman"/>
                <w:color w:val="auto"/>
                <w:kern w:val="0"/>
                <w:sz w:val="21"/>
                <w:szCs w:val="21"/>
                <w:lang w:eastAsia="zh-CN"/>
              </w:rPr>
              <w:t>逾期</w:t>
            </w:r>
            <w:r>
              <w:rPr>
                <w:rFonts w:hint="eastAsia" w:ascii="Times New Roman" w:hAnsi="Times New Roman" w:eastAsia="方正仿宋_GBK" w:cs="Times New Roman"/>
                <w:color w:val="auto"/>
                <w:kern w:val="0"/>
                <w:sz w:val="21"/>
                <w:szCs w:val="21"/>
                <w:lang w:val="en-US" w:eastAsia="zh-CN"/>
              </w:rPr>
              <w:t>10日</w:t>
            </w:r>
            <w:r>
              <w:rPr>
                <w:rFonts w:hint="default" w:ascii="Times New Roman" w:hAnsi="Times New Roman" w:eastAsia="方正仿宋_GBK" w:cs="Times New Roman"/>
                <w:color w:val="auto"/>
                <w:kern w:val="0"/>
                <w:sz w:val="21"/>
                <w:szCs w:val="21"/>
                <w:lang w:val="en-US" w:eastAsia="zh-CN"/>
              </w:rPr>
              <w:t>内</w:t>
            </w:r>
            <w:r>
              <w:rPr>
                <w:rFonts w:hint="default" w:ascii="Times New Roman" w:hAnsi="Times New Roman" w:eastAsia="方正仿宋_GBK" w:cs="Times New Roman"/>
                <w:color w:val="auto"/>
                <w:kern w:val="0"/>
                <w:sz w:val="21"/>
                <w:szCs w:val="21"/>
              </w:rPr>
              <w:t>改正</w:t>
            </w:r>
            <w:r>
              <w:rPr>
                <w:rFonts w:hint="eastAsia" w:ascii="Times New Roman" w:hAnsi="Times New Roman" w:eastAsia="方正仿宋_GBK" w:cs="Times New Roman"/>
                <w:color w:val="auto"/>
                <w:kern w:val="0"/>
                <w:sz w:val="21"/>
                <w:szCs w:val="21"/>
                <w:lang w:eastAsia="zh-CN"/>
              </w:rPr>
              <w:t>的</w:t>
            </w:r>
          </w:p>
          <w:p w14:paraId="22296272">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rPr>
              <w:t>3.</w:t>
            </w:r>
            <w:r>
              <w:rPr>
                <w:rFonts w:hint="default" w:ascii="Times New Roman" w:hAnsi="Times New Roman" w:eastAsia="方正仿宋_GBK" w:cs="Times New Roman"/>
                <w:color w:val="auto"/>
                <w:kern w:val="0"/>
                <w:sz w:val="21"/>
                <w:szCs w:val="21"/>
              </w:rPr>
              <w:t>没有造成危害后果</w:t>
            </w:r>
          </w:p>
        </w:tc>
        <w:tc>
          <w:tcPr>
            <w:tcW w:w="2920" w:type="dxa"/>
            <w:tcBorders>
              <w:top w:val="single" w:color="auto" w:sz="4" w:space="0"/>
              <w:left w:val="single" w:color="auto" w:sz="4" w:space="0"/>
              <w:bottom w:val="single" w:color="auto" w:sz="4" w:space="0"/>
              <w:right w:val="single" w:color="auto" w:sz="4" w:space="0"/>
            </w:tcBorders>
            <w:vAlign w:val="center"/>
          </w:tcPr>
          <w:p w14:paraId="4D2E88FC">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p>
        </w:tc>
      </w:tr>
      <w:tr w14:paraId="14DB76F7">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7CF12E2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lang w:val="en-US" w:eastAsia="zh-CN"/>
              </w:rPr>
            </w:pPr>
            <w:r>
              <w:rPr>
                <w:rFonts w:hint="eastAsia" w:ascii="Times New Roman" w:hAnsi="Times New Roman" w:eastAsia="方正仿宋_GBK" w:cs="Times New Roman"/>
                <w:color w:val="auto"/>
                <w:kern w:val="0"/>
                <w:sz w:val="21"/>
                <w:szCs w:val="21"/>
                <w:lang w:val="en-US" w:eastAsia="zh-CN"/>
              </w:rPr>
              <w:t>20</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06536D42">
            <w:pPr>
              <w:widowControl/>
              <w:snapToGrid w:val="0"/>
              <w:rPr>
                <w:rFonts w:hint="eastAsia"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rPr>
              <w:t>对未按规定办理房屋</w:t>
            </w:r>
            <w:r>
              <w:rPr>
                <w:rFonts w:hint="eastAsia" w:ascii="Times New Roman" w:hAnsi="Times New Roman" w:eastAsia="方正仿宋_GBK" w:cs="Times New Roman"/>
                <w:color w:val="auto"/>
                <w:kern w:val="0"/>
                <w:szCs w:val="21"/>
                <w:lang w:val="en-US" w:eastAsia="zh-CN"/>
              </w:rPr>
              <w:t>租赁</w:t>
            </w:r>
            <w:r>
              <w:rPr>
                <w:rFonts w:hint="eastAsia" w:ascii="Times New Roman" w:hAnsi="Times New Roman" w:eastAsia="方正仿宋_GBK" w:cs="Times New Roman"/>
                <w:color w:val="auto"/>
                <w:kern w:val="0"/>
                <w:szCs w:val="21"/>
              </w:rPr>
              <w:t>登记备案，或变更、延续或者注销手续的处罚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5107CE85">
            <w:pPr>
              <w:widowControl/>
              <w:snapToGrid w:val="0"/>
              <w:rPr>
                <w:rFonts w:hint="eastAsia" w:ascii="Times New Roman" w:hAnsi="Times New Roman" w:eastAsia="方正仿宋_GBK" w:cs="Times New Roman"/>
                <w:color w:val="auto"/>
                <w:kern w:val="0"/>
                <w:szCs w:val="21"/>
                <w:lang w:eastAsia="zh-CN"/>
              </w:rPr>
            </w:pPr>
            <w:r>
              <w:rPr>
                <w:rFonts w:hint="eastAsia" w:ascii="Times New Roman" w:hAnsi="Times New Roman" w:eastAsia="方正仿宋_GBK" w:cs="Times New Roman"/>
                <w:color w:val="auto"/>
                <w:kern w:val="0"/>
                <w:szCs w:val="21"/>
                <w:lang w:eastAsia="zh-CN"/>
              </w:rPr>
              <w:t>《商品房屋租赁管理办法》</w:t>
            </w:r>
          </w:p>
          <w:p w14:paraId="6A0DE624">
            <w:pPr>
              <w:widowControl/>
              <w:snapToGrid w:val="0"/>
              <w:rPr>
                <w:rFonts w:hint="eastAsia" w:ascii="Times New Roman" w:hAnsi="Times New Roman" w:eastAsia="方正仿宋_GBK" w:cs="Times New Roman"/>
                <w:color w:val="auto"/>
                <w:kern w:val="0"/>
                <w:szCs w:val="21"/>
                <w:lang w:eastAsia="zh-CN"/>
              </w:rPr>
            </w:pPr>
            <w:r>
              <w:rPr>
                <w:rFonts w:hint="eastAsia" w:ascii="Times New Roman" w:hAnsi="Times New Roman" w:eastAsia="方正仿宋_GBK" w:cs="Times New Roman"/>
                <w:color w:val="auto"/>
                <w:kern w:val="0"/>
                <w:szCs w:val="21"/>
                <w:lang w:eastAsia="zh-CN"/>
              </w:rPr>
              <w:t>第十四条</w:t>
            </w:r>
            <w:r>
              <w:rPr>
                <w:rFonts w:hint="eastAsia" w:ascii="Times New Roman" w:hAnsi="Times New Roman" w:eastAsia="方正仿宋_GBK" w:cs="Times New Roman"/>
                <w:color w:val="auto"/>
                <w:kern w:val="0"/>
                <w:szCs w:val="21"/>
                <w:lang w:val="en-US" w:eastAsia="zh-CN"/>
              </w:rPr>
              <w:t>第一款</w:t>
            </w:r>
            <w:r>
              <w:rPr>
                <w:rFonts w:hint="eastAsia" w:ascii="Times New Roman" w:hAnsi="Times New Roman" w:eastAsia="方正仿宋_GBK" w:cs="Times New Roman"/>
                <w:color w:val="auto"/>
                <w:kern w:val="0"/>
                <w:szCs w:val="21"/>
                <w:lang w:eastAsia="zh-CN"/>
              </w:rPr>
              <w:t xml:space="preserve"> 房屋租赁合同订立后三十日内，房屋租赁当事人应当到租赁房屋所在地直辖市、市、县人民政府建设（房地产）主管部门办理房屋租赁登记备案。</w:t>
            </w:r>
          </w:p>
          <w:p w14:paraId="0B8D5942">
            <w:pPr>
              <w:widowControl/>
              <w:snapToGrid w:val="0"/>
              <w:rPr>
                <w:rFonts w:hint="eastAsia" w:ascii="Times New Roman" w:hAnsi="Times New Roman" w:eastAsia="方正仿宋_GBK" w:cs="Times New Roman"/>
                <w:color w:val="auto"/>
                <w:kern w:val="0"/>
                <w:szCs w:val="21"/>
                <w:lang w:eastAsia="zh-CN"/>
              </w:rPr>
            </w:pPr>
            <w:r>
              <w:rPr>
                <w:rFonts w:hint="eastAsia" w:ascii="Times New Roman" w:hAnsi="Times New Roman" w:eastAsia="方正仿宋_GBK" w:cs="Times New Roman"/>
                <w:color w:val="auto"/>
                <w:kern w:val="0"/>
                <w:szCs w:val="21"/>
                <w:lang w:val="en-US" w:eastAsia="zh-CN"/>
              </w:rPr>
              <w:t xml:space="preserve">第十九条 </w:t>
            </w:r>
            <w:r>
              <w:rPr>
                <w:rFonts w:hint="eastAsia" w:ascii="Times New Roman" w:hAnsi="Times New Roman" w:eastAsia="方正仿宋_GBK" w:cs="Times New Roman"/>
                <w:color w:val="auto"/>
                <w:kern w:val="0"/>
                <w:szCs w:val="21"/>
                <w:lang w:eastAsia="zh-CN"/>
              </w:rPr>
              <w:t>房屋租赁登记备案内容发生变化、续租或者租赁终止的，当事人应当在三十日内，到原租赁登记备案的部门办理房屋租赁登记备案的变更、延续或者注销手续。</w:t>
            </w:r>
          </w:p>
          <w:p w14:paraId="693BE789">
            <w:pPr>
              <w:widowControl/>
              <w:snapToGrid w:val="0"/>
              <w:rPr>
                <w:rFonts w:hint="eastAsia" w:ascii="Times New Roman" w:hAnsi="Times New Roman" w:eastAsia="方正仿宋_GBK" w:cs="Times New Roman"/>
                <w:color w:val="auto"/>
                <w:kern w:val="0"/>
                <w:szCs w:val="21"/>
                <w:lang w:eastAsia="zh-CN"/>
              </w:rPr>
            </w:pPr>
            <w:r>
              <w:rPr>
                <w:rFonts w:hint="eastAsia" w:ascii="Times New Roman" w:hAnsi="Times New Roman" w:eastAsia="方正仿宋_GBK" w:cs="Times New Roman"/>
                <w:color w:val="auto"/>
                <w:kern w:val="0"/>
                <w:szCs w:val="21"/>
                <w:lang w:eastAsia="zh-CN"/>
              </w:rPr>
              <w:t>第二十三条 违反本办法第十四条第一款、第十九条规定的，由直辖市、市、县人民政府建设（房地产）主管部门责令限期改正；个人逾期不改正的，处以一千元以下罚款；单位逾期不改正的，处以一千元以上一万元以下罚款。</w:t>
            </w:r>
          </w:p>
        </w:tc>
        <w:tc>
          <w:tcPr>
            <w:tcW w:w="2964" w:type="dxa"/>
            <w:tcBorders>
              <w:top w:val="single" w:color="auto" w:sz="4" w:space="0"/>
              <w:left w:val="single" w:color="auto" w:sz="4" w:space="0"/>
              <w:bottom w:val="single" w:color="auto" w:sz="4" w:space="0"/>
              <w:right w:val="single" w:color="auto" w:sz="4" w:space="0"/>
            </w:tcBorders>
            <w:shd w:val="clear" w:color="auto" w:fill="auto"/>
            <w:vAlign w:val="center"/>
          </w:tcPr>
          <w:p w14:paraId="07058E1D">
            <w:pPr>
              <w:widowControl/>
              <w:numPr>
                <w:ilvl w:val="0"/>
                <w:numId w:val="0"/>
              </w:numPr>
              <w:snapToGrid w:val="0"/>
              <w:rPr>
                <w:rFonts w:hint="eastAsia"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rPr>
              <w:t>1.初次违法</w:t>
            </w:r>
          </w:p>
          <w:p w14:paraId="2E662A56">
            <w:pPr>
              <w:widowControl/>
              <w:numPr>
                <w:ilvl w:val="0"/>
                <w:numId w:val="0"/>
              </w:numPr>
              <w:snapToGrid w:val="0"/>
              <w:rPr>
                <w:rFonts w:hint="eastAsia"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rPr>
              <w:t>2.</w:t>
            </w:r>
            <w:r>
              <w:rPr>
                <w:rFonts w:hint="eastAsia" w:ascii="Times New Roman" w:hAnsi="Times New Roman" w:eastAsia="方正仿宋_GBK" w:cs="Times New Roman"/>
                <w:color w:val="auto"/>
                <w:kern w:val="0"/>
                <w:sz w:val="21"/>
                <w:szCs w:val="21"/>
                <w:lang w:eastAsia="zh-CN"/>
              </w:rPr>
              <w:t>逾期</w:t>
            </w:r>
            <w:r>
              <w:rPr>
                <w:rFonts w:hint="eastAsia" w:ascii="Times New Roman" w:hAnsi="Times New Roman" w:eastAsia="方正仿宋_GBK" w:cs="Times New Roman"/>
                <w:color w:val="auto"/>
                <w:kern w:val="0"/>
                <w:sz w:val="21"/>
                <w:szCs w:val="21"/>
                <w:lang w:val="en-US" w:eastAsia="zh-CN"/>
              </w:rPr>
              <w:t>10日</w:t>
            </w:r>
            <w:r>
              <w:rPr>
                <w:rFonts w:hint="default" w:ascii="Times New Roman" w:hAnsi="Times New Roman" w:eastAsia="方正仿宋_GBK" w:cs="Times New Roman"/>
                <w:color w:val="auto"/>
                <w:kern w:val="0"/>
                <w:sz w:val="21"/>
                <w:szCs w:val="21"/>
                <w:lang w:val="en-US" w:eastAsia="zh-CN"/>
              </w:rPr>
              <w:t>内</w:t>
            </w:r>
            <w:r>
              <w:rPr>
                <w:rFonts w:hint="default" w:ascii="Times New Roman" w:hAnsi="Times New Roman" w:eastAsia="方正仿宋_GBK" w:cs="Times New Roman"/>
                <w:color w:val="auto"/>
                <w:kern w:val="0"/>
                <w:sz w:val="21"/>
                <w:szCs w:val="21"/>
              </w:rPr>
              <w:t>改正</w:t>
            </w:r>
            <w:r>
              <w:rPr>
                <w:rFonts w:hint="eastAsia" w:ascii="Times New Roman" w:hAnsi="Times New Roman" w:eastAsia="方正仿宋_GBK" w:cs="Times New Roman"/>
                <w:color w:val="auto"/>
                <w:kern w:val="0"/>
                <w:sz w:val="21"/>
                <w:szCs w:val="21"/>
                <w:lang w:eastAsia="zh-CN"/>
              </w:rPr>
              <w:t>的</w:t>
            </w:r>
          </w:p>
          <w:p w14:paraId="0922BBB8">
            <w:pPr>
              <w:widowControl/>
              <w:numPr>
                <w:ilvl w:val="0"/>
                <w:numId w:val="0"/>
              </w:numPr>
              <w:snapToGrid w:val="0"/>
              <w:rPr>
                <w:rFonts w:hint="eastAsia"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rPr>
              <w:t>3.没有造成危害后果</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14:paraId="1BFCC283">
            <w:pPr>
              <w:widowControl/>
              <w:snapToGrid w:val="0"/>
              <w:rPr>
                <w:rFonts w:hint="eastAsia" w:ascii="Times New Roman" w:hAnsi="Times New Roman" w:eastAsia="方正仿宋_GBK" w:cs="Times New Roman"/>
                <w:color w:val="auto"/>
                <w:kern w:val="0"/>
                <w:szCs w:val="21"/>
              </w:rPr>
            </w:pPr>
          </w:p>
        </w:tc>
      </w:tr>
      <w:tr w14:paraId="54A9F182">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769EC50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shd w:val="clear" w:color="auto" w:fill="auto"/>
                <w:lang w:val="en-US" w:eastAsia="zh-CN" w:bidi="ar-SA"/>
              </w:rPr>
            </w:pPr>
            <w:r>
              <w:rPr>
                <w:rFonts w:hint="eastAsia" w:ascii="Times New Roman" w:hAnsi="Times New Roman" w:eastAsia="方正仿宋_GBK" w:cs="Times New Roman"/>
                <w:color w:val="auto"/>
                <w:kern w:val="0"/>
                <w:sz w:val="21"/>
                <w:szCs w:val="21"/>
                <w:shd w:val="clear" w:color="auto" w:fill="auto"/>
                <w:lang w:val="en-US" w:eastAsia="zh-CN" w:bidi="ar-SA"/>
              </w:rPr>
              <w:t>21</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1BE0136B">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highlight w:val="none"/>
                <w:shd w:val="clear" w:color="auto" w:fill="auto"/>
                <w:lang w:val="en-US" w:eastAsia="zh-CN" w:bidi="ar-SA"/>
              </w:rPr>
            </w:pPr>
            <w:r>
              <w:rPr>
                <w:rFonts w:hint="default" w:ascii="Times New Roman" w:hAnsi="Times New Roman" w:eastAsia="方正仿宋_GBK" w:cs="Times New Roman"/>
                <w:color w:val="auto"/>
                <w:kern w:val="0"/>
                <w:sz w:val="21"/>
                <w:szCs w:val="21"/>
                <w:highlight w:val="none"/>
                <w:shd w:val="clear" w:color="auto" w:fill="auto"/>
              </w:rPr>
              <w:t>对擅自改变物业用房用途的处罚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01AEF3ED">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auto"/>
                <w:kern w:val="0"/>
                <w:sz w:val="21"/>
                <w:szCs w:val="21"/>
                <w:highlight w:val="none"/>
                <w:shd w:val="clear" w:color="auto" w:fill="auto"/>
              </w:rPr>
            </w:pPr>
            <w:r>
              <w:rPr>
                <w:rFonts w:hint="default" w:ascii="Times New Roman" w:hAnsi="Times New Roman" w:eastAsia="方正仿宋_GBK" w:cs="Times New Roman"/>
                <w:color w:val="auto"/>
                <w:kern w:val="0"/>
                <w:sz w:val="21"/>
                <w:szCs w:val="21"/>
                <w:highlight w:val="none"/>
                <w:shd w:val="clear" w:color="auto" w:fill="auto"/>
              </w:rPr>
              <w:t>《物业管理条例》</w:t>
            </w:r>
          </w:p>
          <w:p w14:paraId="7374577D">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auto"/>
                <w:kern w:val="0"/>
                <w:sz w:val="21"/>
                <w:szCs w:val="21"/>
                <w:highlight w:val="none"/>
                <w:shd w:val="clear" w:color="auto" w:fill="auto"/>
                <w:lang w:val="en-US" w:eastAsia="zh-CN" w:bidi="ar-SA"/>
              </w:rPr>
            </w:pPr>
            <w:r>
              <w:rPr>
                <w:rFonts w:hint="default" w:ascii="Times New Roman" w:hAnsi="Times New Roman" w:eastAsia="方正仿宋_GBK" w:cs="Times New Roman"/>
                <w:color w:val="auto"/>
                <w:kern w:val="0"/>
                <w:sz w:val="21"/>
                <w:szCs w:val="21"/>
                <w:highlight w:val="none"/>
                <w:shd w:val="clear" w:color="auto" w:fill="auto"/>
              </w:rPr>
              <w:t>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2964" w:type="dxa"/>
            <w:tcBorders>
              <w:top w:val="single" w:color="auto" w:sz="4" w:space="0"/>
              <w:left w:val="single" w:color="auto" w:sz="4" w:space="0"/>
              <w:bottom w:val="single" w:color="auto" w:sz="4" w:space="0"/>
              <w:right w:val="single" w:color="auto" w:sz="4" w:space="0"/>
            </w:tcBorders>
            <w:shd w:val="clear" w:color="auto" w:fill="auto"/>
            <w:vAlign w:val="center"/>
          </w:tcPr>
          <w:p w14:paraId="2EAC0E5B">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shd w:val="clear" w:color="auto" w:fill="auto"/>
                <w:lang w:val="en-US" w:eastAsia="zh-CN"/>
              </w:rPr>
            </w:pPr>
            <w:r>
              <w:rPr>
                <w:rFonts w:hint="eastAsia" w:ascii="Times New Roman" w:hAnsi="Times New Roman" w:eastAsia="方正仿宋_GBK" w:cs="Times New Roman"/>
                <w:color w:val="auto"/>
                <w:kern w:val="0"/>
                <w:sz w:val="21"/>
                <w:szCs w:val="21"/>
                <w:shd w:val="clear" w:color="auto" w:fill="auto"/>
                <w:lang w:val="en-US" w:eastAsia="zh-CN"/>
              </w:rPr>
              <w:t>1.</w:t>
            </w:r>
            <w:r>
              <w:rPr>
                <w:rFonts w:hint="default" w:ascii="Times New Roman" w:hAnsi="Times New Roman" w:eastAsia="方正仿宋_GBK" w:cs="Times New Roman"/>
                <w:color w:val="auto"/>
                <w:kern w:val="0"/>
                <w:sz w:val="21"/>
                <w:szCs w:val="21"/>
                <w:shd w:val="clear" w:color="auto" w:fill="auto"/>
                <w:lang w:val="en-US" w:eastAsia="zh-CN"/>
              </w:rPr>
              <w:t>初次违法；</w:t>
            </w:r>
          </w:p>
          <w:p w14:paraId="695823F4">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方正仿宋_GBK" w:cs="Times New Roman"/>
                <w:color w:val="auto"/>
                <w:kern w:val="0"/>
                <w:sz w:val="21"/>
                <w:szCs w:val="21"/>
                <w:shd w:val="clear" w:color="auto" w:fill="auto"/>
                <w:lang w:val="en-US" w:eastAsia="zh-CN" w:bidi="ar-SA"/>
              </w:rPr>
            </w:pPr>
            <w:r>
              <w:rPr>
                <w:rFonts w:hint="default" w:ascii="Times New Roman" w:hAnsi="Times New Roman" w:eastAsia="方正仿宋_GBK" w:cs="Times New Roman"/>
                <w:color w:val="auto"/>
                <w:kern w:val="0"/>
                <w:sz w:val="21"/>
                <w:szCs w:val="21"/>
                <w:shd w:val="clear" w:color="auto" w:fill="auto"/>
                <w:lang w:val="en-US" w:eastAsia="zh-CN"/>
              </w:rPr>
              <w:t>2</w:t>
            </w:r>
            <w:r>
              <w:rPr>
                <w:rFonts w:hint="eastAsia" w:ascii="Times New Roman" w:hAnsi="Times New Roman" w:eastAsia="方正仿宋_GBK" w:cs="Times New Roman"/>
                <w:color w:val="auto"/>
                <w:kern w:val="0"/>
                <w:sz w:val="21"/>
                <w:szCs w:val="21"/>
                <w:shd w:val="clear" w:color="auto" w:fill="auto"/>
                <w:lang w:val="en-US" w:eastAsia="zh-CN"/>
              </w:rPr>
              <w:t>.</w:t>
            </w:r>
            <w:r>
              <w:rPr>
                <w:rFonts w:hint="default" w:ascii="Times New Roman" w:hAnsi="Times New Roman" w:eastAsia="方正仿宋_GBK" w:cs="Times New Roman"/>
                <w:color w:val="auto"/>
                <w:kern w:val="0"/>
                <w:sz w:val="21"/>
                <w:szCs w:val="21"/>
                <w:shd w:val="clear" w:color="auto" w:fill="auto"/>
                <w:lang w:val="en-US" w:eastAsia="zh-CN"/>
              </w:rPr>
              <w:t xml:space="preserve">能在责令改正期限内改正；       </w:t>
            </w:r>
            <w:r>
              <w:rPr>
                <w:rFonts w:hint="eastAsia" w:ascii="Times New Roman" w:hAnsi="Times New Roman" w:eastAsia="方正仿宋_GBK" w:cs="Times New Roman"/>
                <w:color w:val="auto"/>
                <w:kern w:val="0"/>
                <w:sz w:val="21"/>
                <w:szCs w:val="21"/>
                <w:shd w:val="clear" w:color="auto" w:fill="auto"/>
                <w:lang w:val="en-US" w:eastAsia="zh-CN"/>
              </w:rPr>
              <w:t>3.</w:t>
            </w:r>
            <w:r>
              <w:rPr>
                <w:rFonts w:hint="default" w:ascii="Times New Roman" w:hAnsi="Times New Roman" w:eastAsia="方正仿宋_GBK" w:cs="Times New Roman"/>
                <w:color w:val="auto"/>
                <w:kern w:val="0"/>
                <w:sz w:val="21"/>
                <w:szCs w:val="21"/>
                <w:shd w:val="clear" w:color="auto" w:fill="auto"/>
                <w:lang w:val="en-US" w:eastAsia="zh-CN"/>
              </w:rPr>
              <w:t>所得收益纳入业主共有资金管理</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14:paraId="674B679D">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shd w:val="clear" w:color="auto" w:fill="auto"/>
                <w:lang w:val="en-US" w:eastAsia="zh-CN" w:bidi="ar-SA"/>
              </w:rPr>
            </w:pPr>
          </w:p>
        </w:tc>
      </w:tr>
      <w:tr w14:paraId="620B8843">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46219FA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shd w:val="clear" w:color="auto" w:fill="auto"/>
                <w:lang w:val="en-US" w:eastAsia="zh-CN" w:bidi="ar-SA"/>
              </w:rPr>
            </w:pPr>
            <w:r>
              <w:rPr>
                <w:rFonts w:hint="eastAsia" w:ascii="Times New Roman" w:hAnsi="Times New Roman" w:eastAsia="方正仿宋_GBK" w:cs="Times New Roman"/>
                <w:color w:val="auto"/>
                <w:kern w:val="0"/>
                <w:sz w:val="21"/>
                <w:szCs w:val="21"/>
                <w:shd w:val="clear" w:color="auto" w:fill="auto"/>
                <w:lang w:val="en-US" w:eastAsia="zh-CN" w:bidi="ar-SA"/>
              </w:rPr>
              <w:t>22</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79CE412D">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highlight w:val="none"/>
                <w:shd w:val="clear" w:color="auto" w:fill="auto"/>
                <w:lang w:val="en-US" w:eastAsia="zh-CN" w:bidi="ar-SA"/>
              </w:rPr>
            </w:pPr>
            <w:r>
              <w:rPr>
                <w:rFonts w:hint="default" w:ascii="Times New Roman" w:hAnsi="Times New Roman" w:eastAsia="方正仿宋_GBK" w:cs="Times New Roman"/>
                <w:color w:val="auto"/>
                <w:kern w:val="0"/>
                <w:sz w:val="21"/>
                <w:szCs w:val="21"/>
                <w:highlight w:val="none"/>
                <w:shd w:val="clear" w:color="auto" w:fill="auto"/>
              </w:rPr>
              <w:t>对擅自改变物业管理区域内按照规划建设的公共建筑和共用设施用途的处罚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082A93D4">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auto"/>
                <w:kern w:val="0"/>
                <w:sz w:val="21"/>
                <w:szCs w:val="21"/>
                <w:highlight w:val="none"/>
                <w:shd w:val="clear" w:color="auto" w:fill="auto"/>
              </w:rPr>
            </w:pPr>
            <w:r>
              <w:rPr>
                <w:rFonts w:hint="default" w:ascii="Times New Roman" w:hAnsi="Times New Roman" w:eastAsia="方正仿宋_GBK" w:cs="Times New Roman"/>
                <w:color w:val="auto"/>
                <w:kern w:val="0"/>
                <w:sz w:val="21"/>
                <w:szCs w:val="21"/>
                <w:highlight w:val="none"/>
                <w:shd w:val="clear" w:color="auto" w:fill="auto"/>
              </w:rPr>
              <w:t>《物业管理条例》</w:t>
            </w:r>
          </w:p>
          <w:p w14:paraId="058668E2">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auto"/>
                <w:kern w:val="0"/>
                <w:sz w:val="21"/>
                <w:szCs w:val="21"/>
                <w:highlight w:val="none"/>
                <w:shd w:val="clear" w:color="auto" w:fill="auto"/>
                <w:lang w:val="en-US" w:eastAsia="zh-CN" w:bidi="ar-SA"/>
              </w:rPr>
            </w:pPr>
            <w:r>
              <w:rPr>
                <w:rFonts w:hint="default" w:ascii="Times New Roman" w:hAnsi="Times New Roman" w:eastAsia="方正仿宋_GBK" w:cs="Times New Roman"/>
                <w:color w:val="auto"/>
                <w:kern w:val="0"/>
                <w:sz w:val="21"/>
                <w:szCs w:val="21"/>
                <w:highlight w:val="none"/>
                <w:shd w:val="clear" w:color="auto" w:fill="auto"/>
              </w:rPr>
              <w:t>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个人有前款规定行为之一的，处1000元以上1万元以下的罚款；单位有前款规定行为之一的，处5万元以上20万元以下的罚款。</w:t>
            </w:r>
          </w:p>
        </w:tc>
        <w:tc>
          <w:tcPr>
            <w:tcW w:w="2964" w:type="dxa"/>
            <w:tcBorders>
              <w:top w:val="single" w:color="auto" w:sz="4" w:space="0"/>
              <w:left w:val="single" w:color="auto" w:sz="4" w:space="0"/>
              <w:bottom w:val="single" w:color="auto" w:sz="4" w:space="0"/>
              <w:right w:val="single" w:color="auto" w:sz="4" w:space="0"/>
            </w:tcBorders>
            <w:shd w:val="clear" w:color="auto" w:fill="auto"/>
            <w:vAlign w:val="center"/>
          </w:tcPr>
          <w:p w14:paraId="7220AC0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shd w:val="clear" w:color="auto" w:fill="auto"/>
                <w:lang w:val="en-US" w:eastAsia="zh-CN"/>
              </w:rPr>
            </w:pPr>
            <w:r>
              <w:rPr>
                <w:rFonts w:hint="eastAsia" w:ascii="Times New Roman" w:hAnsi="Times New Roman" w:eastAsia="方正仿宋_GBK" w:cs="Times New Roman"/>
                <w:color w:val="auto"/>
                <w:kern w:val="0"/>
                <w:sz w:val="21"/>
                <w:szCs w:val="21"/>
                <w:shd w:val="clear" w:color="auto" w:fill="auto"/>
                <w:lang w:val="en-US" w:eastAsia="zh-CN"/>
              </w:rPr>
              <w:t>1.</w:t>
            </w:r>
            <w:r>
              <w:rPr>
                <w:rFonts w:hint="default" w:ascii="Times New Roman" w:hAnsi="Times New Roman" w:eastAsia="方正仿宋_GBK" w:cs="Times New Roman"/>
                <w:color w:val="auto"/>
                <w:kern w:val="0"/>
                <w:sz w:val="21"/>
                <w:szCs w:val="21"/>
                <w:shd w:val="clear" w:color="auto" w:fill="auto"/>
                <w:lang w:val="en-US" w:eastAsia="zh-CN"/>
              </w:rPr>
              <w:t>初次违法；</w:t>
            </w:r>
          </w:p>
          <w:p w14:paraId="70C997D4">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方正仿宋_GBK" w:cs="Times New Roman"/>
                <w:color w:val="auto"/>
                <w:kern w:val="0"/>
                <w:sz w:val="21"/>
                <w:szCs w:val="21"/>
                <w:shd w:val="clear" w:color="auto" w:fill="auto"/>
                <w:lang w:val="en-US" w:eastAsia="zh-CN"/>
              </w:rPr>
            </w:pPr>
            <w:r>
              <w:rPr>
                <w:rFonts w:hint="eastAsia" w:ascii="Times New Roman" w:hAnsi="Times New Roman" w:eastAsia="方正仿宋_GBK" w:cs="Times New Roman"/>
                <w:color w:val="auto"/>
                <w:kern w:val="0"/>
                <w:sz w:val="21"/>
                <w:szCs w:val="21"/>
                <w:shd w:val="clear" w:color="auto" w:fill="auto"/>
                <w:lang w:val="en-US" w:eastAsia="zh-CN"/>
              </w:rPr>
              <w:t>2.</w:t>
            </w:r>
            <w:r>
              <w:rPr>
                <w:rFonts w:hint="default" w:ascii="Times New Roman" w:hAnsi="Times New Roman" w:eastAsia="方正仿宋_GBK" w:cs="Times New Roman"/>
                <w:color w:val="auto"/>
                <w:kern w:val="0"/>
                <w:sz w:val="21"/>
                <w:szCs w:val="21"/>
                <w:shd w:val="clear" w:color="auto" w:fill="auto"/>
                <w:lang w:val="en-US" w:eastAsia="zh-CN"/>
              </w:rPr>
              <w:t>能在责令改正期限内改正；</w:t>
            </w:r>
          </w:p>
          <w:p w14:paraId="48C7A6C9">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方正仿宋_GBK" w:cs="Times New Roman"/>
                <w:color w:val="auto"/>
                <w:kern w:val="0"/>
                <w:sz w:val="21"/>
                <w:szCs w:val="21"/>
                <w:shd w:val="clear" w:color="auto" w:fill="auto"/>
                <w:lang w:val="en-US" w:eastAsia="zh-CN" w:bidi="ar-SA"/>
              </w:rPr>
            </w:pPr>
            <w:r>
              <w:rPr>
                <w:rFonts w:hint="eastAsia" w:ascii="Times New Roman" w:hAnsi="Times New Roman" w:eastAsia="方正仿宋_GBK" w:cs="Times New Roman"/>
                <w:color w:val="auto"/>
                <w:kern w:val="0"/>
                <w:sz w:val="21"/>
                <w:szCs w:val="21"/>
                <w:shd w:val="clear" w:color="auto" w:fill="auto"/>
                <w:lang w:val="en-US" w:eastAsia="zh-CN"/>
              </w:rPr>
              <w:t>3.</w:t>
            </w:r>
            <w:r>
              <w:rPr>
                <w:rFonts w:hint="default" w:ascii="Times New Roman" w:hAnsi="Times New Roman" w:eastAsia="方正仿宋_GBK" w:cs="Times New Roman"/>
                <w:color w:val="auto"/>
                <w:kern w:val="0"/>
                <w:sz w:val="21"/>
                <w:szCs w:val="21"/>
                <w:shd w:val="clear" w:color="auto" w:fill="auto"/>
                <w:lang w:val="en-US" w:eastAsia="zh-CN"/>
              </w:rPr>
              <w:t>所得收益纳入业主共有资金管理</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14:paraId="05741ECE">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shd w:val="clear" w:color="auto" w:fill="auto"/>
                <w:lang w:val="en-US" w:eastAsia="zh-CN" w:bidi="ar-SA"/>
              </w:rPr>
            </w:pPr>
          </w:p>
        </w:tc>
      </w:tr>
      <w:tr w14:paraId="6AC7CBBF">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7C22390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auto"/>
                <w:kern w:val="0"/>
                <w:sz w:val="21"/>
                <w:szCs w:val="21"/>
                <w:shd w:val="clear" w:color="auto" w:fill="auto"/>
                <w:lang w:val="en-US" w:eastAsia="zh-CN" w:bidi="ar-SA"/>
              </w:rPr>
            </w:pPr>
            <w:r>
              <w:rPr>
                <w:rFonts w:hint="eastAsia" w:ascii="Times New Roman" w:hAnsi="Times New Roman" w:eastAsia="方正仿宋_GBK" w:cs="Times New Roman"/>
                <w:color w:val="auto"/>
                <w:kern w:val="0"/>
                <w:sz w:val="21"/>
                <w:szCs w:val="21"/>
                <w:shd w:val="clear" w:color="auto" w:fill="auto"/>
                <w:lang w:val="en-US" w:eastAsia="zh-CN" w:bidi="ar-SA"/>
              </w:rPr>
              <w:t>23</w:t>
            </w:r>
          </w:p>
        </w:tc>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14:paraId="21721C02">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highlight w:val="none"/>
                <w:shd w:val="clear" w:color="auto" w:fill="auto"/>
                <w:lang w:val="en-US" w:eastAsia="zh-CN" w:bidi="ar-SA"/>
              </w:rPr>
            </w:pPr>
            <w:r>
              <w:rPr>
                <w:rFonts w:hint="default" w:ascii="Times New Roman" w:hAnsi="Times New Roman" w:eastAsia="方正仿宋_GBK" w:cs="Times New Roman"/>
                <w:color w:val="auto"/>
                <w:kern w:val="0"/>
                <w:sz w:val="21"/>
                <w:szCs w:val="21"/>
                <w:highlight w:val="none"/>
                <w:shd w:val="clear" w:color="auto" w:fill="auto"/>
              </w:rPr>
              <w:t>对擅自占用、挖掘物业管理区域内道路、场地，损害业主共同利益的处罚</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4055D881">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auto"/>
                <w:kern w:val="0"/>
                <w:sz w:val="21"/>
                <w:szCs w:val="21"/>
                <w:highlight w:val="none"/>
                <w:shd w:val="clear" w:color="auto" w:fill="auto"/>
              </w:rPr>
            </w:pPr>
            <w:r>
              <w:rPr>
                <w:rFonts w:hint="default" w:ascii="Times New Roman" w:hAnsi="Times New Roman" w:eastAsia="方正仿宋_GBK" w:cs="Times New Roman"/>
                <w:color w:val="auto"/>
                <w:kern w:val="0"/>
                <w:sz w:val="21"/>
                <w:szCs w:val="21"/>
                <w:highlight w:val="none"/>
                <w:shd w:val="clear" w:color="auto" w:fill="auto"/>
              </w:rPr>
              <w:t>《物业管理条例》</w:t>
            </w:r>
          </w:p>
          <w:p w14:paraId="351F23DE">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auto"/>
                <w:kern w:val="0"/>
                <w:sz w:val="21"/>
                <w:szCs w:val="21"/>
                <w:highlight w:val="none"/>
                <w:shd w:val="clear" w:color="auto" w:fill="auto"/>
                <w:lang w:val="en-US" w:eastAsia="zh-CN" w:bidi="ar-SA"/>
              </w:rPr>
            </w:pPr>
            <w:r>
              <w:rPr>
                <w:rFonts w:hint="default" w:ascii="Times New Roman" w:hAnsi="Times New Roman" w:eastAsia="方正仿宋_GBK" w:cs="Times New Roman"/>
                <w:color w:val="auto"/>
                <w:kern w:val="0"/>
                <w:sz w:val="21"/>
                <w:szCs w:val="21"/>
                <w:highlight w:val="none"/>
                <w:shd w:val="clear" w:color="auto" w:fill="auto"/>
              </w:rPr>
              <w:t>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个人有前款规定行为之一的，处1000元以上1万元以下的罚款；单位有前款规定行为之一的，处5万元以上20万元以下的罚款。</w:t>
            </w:r>
          </w:p>
        </w:tc>
        <w:tc>
          <w:tcPr>
            <w:tcW w:w="2964" w:type="dxa"/>
            <w:tcBorders>
              <w:top w:val="single" w:color="auto" w:sz="4" w:space="0"/>
              <w:left w:val="single" w:color="auto" w:sz="4" w:space="0"/>
              <w:bottom w:val="single" w:color="auto" w:sz="4" w:space="0"/>
              <w:right w:val="single" w:color="auto" w:sz="4" w:space="0"/>
            </w:tcBorders>
            <w:shd w:val="clear" w:color="auto" w:fill="auto"/>
            <w:vAlign w:val="center"/>
          </w:tcPr>
          <w:p w14:paraId="1D24CE5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shd w:val="clear" w:color="auto" w:fill="auto"/>
                <w:lang w:val="en-US" w:eastAsia="zh-CN"/>
              </w:rPr>
            </w:pPr>
            <w:r>
              <w:rPr>
                <w:rFonts w:hint="eastAsia" w:ascii="Times New Roman" w:hAnsi="Times New Roman" w:eastAsia="方正仿宋_GBK" w:cs="Times New Roman"/>
                <w:color w:val="auto"/>
                <w:kern w:val="0"/>
                <w:sz w:val="21"/>
                <w:szCs w:val="21"/>
                <w:shd w:val="clear" w:color="auto" w:fill="auto"/>
                <w:lang w:val="en-US" w:eastAsia="zh-CN"/>
              </w:rPr>
              <w:t>1.</w:t>
            </w:r>
            <w:r>
              <w:rPr>
                <w:rFonts w:hint="default" w:ascii="Times New Roman" w:hAnsi="Times New Roman" w:eastAsia="方正仿宋_GBK" w:cs="Times New Roman"/>
                <w:color w:val="auto"/>
                <w:kern w:val="0"/>
                <w:sz w:val="21"/>
                <w:szCs w:val="21"/>
                <w:shd w:val="clear" w:color="auto" w:fill="auto"/>
                <w:lang w:val="en-US" w:eastAsia="zh-CN"/>
              </w:rPr>
              <w:t>初次违法；</w:t>
            </w:r>
          </w:p>
          <w:p w14:paraId="54BAAE06">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shd w:val="clear" w:color="auto" w:fill="auto"/>
                <w:lang w:val="en-US" w:eastAsia="zh-CN"/>
              </w:rPr>
            </w:pPr>
            <w:r>
              <w:rPr>
                <w:rFonts w:hint="eastAsia" w:ascii="Times New Roman" w:hAnsi="Times New Roman" w:eastAsia="方正仿宋_GBK" w:cs="Times New Roman"/>
                <w:color w:val="auto"/>
                <w:kern w:val="0"/>
                <w:sz w:val="21"/>
                <w:szCs w:val="21"/>
                <w:shd w:val="clear" w:color="auto" w:fill="auto"/>
                <w:lang w:val="en-US" w:eastAsia="zh-CN"/>
              </w:rPr>
              <w:t>2.</w:t>
            </w:r>
            <w:r>
              <w:rPr>
                <w:rFonts w:hint="default" w:ascii="Times New Roman" w:hAnsi="Times New Roman" w:eastAsia="方正仿宋_GBK" w:cs="Times New Roman"/>
                <w:color w:val="auto"/>
                <w:kern w:val="0"/>
                <w:sz w:val="21"/>
                <w:szCs w:val="21"/>
                <w:shd w:val="clear" w:color="auto" w:fill="auto"/>
                <w:lang w:val="en-US" w:eastAsia="zh-CN"/>
              </w:rPr>
              <w:t>能在责令改正期限内改正；</w:t>
            </w:r>
          </w:p>
          <w:p w14:paraId="49F1E382">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shd w:val="clear" w:color="auto" w:fill="auto"/>
                <w:lang w:val="en-US" w:eastAsia="zh-CN" w:bidi="ar-SA"/>
              </w:rPr>
            </w:pPr>
            <w:r>
              <w:rPr>
                <w:rFonts w:hint="eastAsia" w:ascii="Times New Roman" w:hAnsi="Times New Roman" w:eastAsia="方正仿宋_GBK" w:cs="Times New Roman"/>
                <w:color w:val="auto"/>
                <w:kern w:val="0"/>
                <w:sz w:val="21"/>
                <w:szCs w:val="21"/>
                <w:shd w:val="clear" w:color="auto" w:fill="auto"/>
                <w:lang w:val="en-US" w:eastAsia="zh-CN"/>
              </w:rPr>
              <w:t>3.</w:t>
            </w:r>
            <w:r>
              <w:rPr>
                <w:rFonts w:hint="default" w:ascii="Times New Roman" w:hAnsi="Times New Roman" w:eastAsia="方正仿宋_GBK" w:cs="Times New Roman"/>
                <w:color w:val="auto"/>
                <w:kern w:val="0"/>
                <w:sz w:val="21"/>
                <w:szCs w:val="21"/>
                <w:shd w:val="clear" w:color="auto" w:fill="auto"/>
                <w:lang w:val="en-US" w:eastAsia="zh-CN"/>
              </w:rPr>
              <w:t>所得收益纳入业主共有资金管理</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14:paraId="79953125">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shd w:val="clear" w:color="auto" w:fill="auto"/>
                <w:lang w:val="en-US" w:eastAsia="zh-CN" w:bidi="ar-SA"/>
              </w:rPr>
            </w:pPr>
          </w:p>
        </w:tc>
      </w:tr>
      <w:tr w14:paraId="01CD42EB">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81B39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 w:val="0"/>
                <w:bCs w:val="0"/>
                <w:color w:val="auto"/>
                <w:kern w:val="0"/>
                <w:sz w:val="21"/>
                <w:szCs w:val="21"/>
                <w:shd w:val="clear" w:color="auto" w:fill="auto"/>
                <w:lang w:val="en-US" w:eastAsia="zh-CN" w:bidi="ar-SA"/>
              </w:rPr>
            </w:pPr>
            <w:r>
              <w:rPr>
                <w:rFonts w:hint="eastAsia" w:ascii="Times New Roman" w:hAnsi="Times New Roman" w:eastAsia="方正仿宋_GBK" w:cs="Times New Roman"/>
                <w:b w:val="0"/>
                <w:bCs w:val="0"/>
                <w:color w:val="auto"/>
                <w:kern w:val="0"/>
                <w:sz w:val="21"/>
                <w:szCs w:val="21"/>
                <w:shd w:val="clear" w:color="auto" w:fill="auto"/>
                <w:lang w:val="en-US" w:eastAsia="zh-CN" w:bidi="ar-SA"/>
              </w:rPr>
              <w:t>24</w:t>
            </w:r>
          </w:p>
        </w:tc>
        <w:tc>
          <w:tcPr>
            <w:tcW w:w="2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53B322">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b w:val="0"/>
                <w:bCs w:val="0"/>
                <w:color w:val="auto"/>
                <w:kern w:val="0"/>
                <w:sz w:val="21"/>
                <w:szCs w:val="21"/>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1"/>
                <w:szCs w:val="21"/>
                <w:highlight w:val="none"/>
                <w:shd w:val="clear" w:color="auto" w:fill="auto"/>
              </w:rPr>
              <w:t>对擅自利用物业共用部位、共用设施设备进行经营的处罚</w:t>
            </w:r>
          </w:p>
        </w:tc>
        <w:tc>
          <w:tcPr>
            <w:tcW w:w="49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64599">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color w:val="auto"/>
                <w:kern w:val="0"/>
                <w:sz w:val="21"/>
                <w:szCs w:val="21"/>
                <w:highlight w:val="none"/>
                <w:shd w:val="clear" w:color="auto" w:fill="auto"/>
              </w:rPr>
            </w:pPr>
            <w:r>
              <w:rPr>
                <w:rFonts w:hint="default" w:ascii="Times New Roman" w:hAnsi="Times New Roman" w:eastAsia="方正仿宋_GBK" w:cs="Times New Roman"/>
                <w:color w:val="auto"/>
                <w:kern w:val="0"/>
                <w:sz w:val="21"/>
                <w:szCs w:val="21"/>
                <w:highlight w:val="none"/>
                <w:shd w:val="clear" w:color="auto" w:fill="auto"/>
              </w:rPr>
              <w:t>《物业管理条例》</w:t>
            </w:r>
          </w:p>
          <w:p w14:paraId="65EE7490">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Times New Roman"/>
                <w:b w:val="0"/>
                <w:bCs w:val="0"/>
                <w:color w:val="auto"/>
                <w:kern w:val="0"/>
                <w:sz w:val="21"/>
                <w:szCs w:val="21"/>
                <w:highlight w:val="none"/>
                <w:shd w:val="clear" w:color="auto" w:fill="auto"/>
                <w:lang w:val="en-US" w:eastAsia="zh-CN" w:bidi="ar-SA"/>
              </w:rPr>
            </w:pPr>
            <w:r>
              <w:rPr>
                <w:rFonts w:hint="default" w:ascii="Times New Roman" w:hAnsi="Times New Roman" w:eastAsia="方正仿宋_GBK" w:cs="Times New Roman"/>
                <w:b w:val="0"/>
                <w:bCs w:val="0"/>
                <w:color w:val="auto"/>
                <w:kern w:val="0"/>
                <w:sz w:val="21"/>
                <w:szCs w:val="21"/>
                <w:highlight w:val="none"/>
                <w:shd w:val="clear" w:color="auto" w:fill="auto"/>
              </w:rPr>
              <w:t>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个人有前款规定行为之一的，处1000元以上1万元以下的罚款；单位有前款规定行为之一的，处5万元以上20万元以下的罚款。</w:t>
            </w:r>
          </w:p>
        </w:tc>
        <w:tc>
          <w:tcPr>
            <w:tcW w:w="2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B100C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b w:val="0"/>
                <w:bCs w:val="0"/>
                <w:color w:val="auto"/>
                <w:kern w:val="0"/>
                <w:sz w:val="21"/>
                <w:szCs w:val="21"/>
                <w:shd w:val="clear" w:color="auto" w:fill="auto"/>
                <w:lang w:val="en-US" w:eastAsia="zh-CN"/>
              </w:rPr>
            </w:pPr>
            <w:r>
              <w:rPr>
                <w:rFonts w:hint="eastAsia" w:ascii="Times New Roman" w:hAnsi="Times New Roman" w:eastAsia="方正仿宋_GBK" w:cs="Times New Roman"/>
                <w:b w:val="0"/>
                <w:bCs w:val="0"/>
                <w:color w:val="auto"/>
                <w:kern w:val="0"/>
                <w:sz w:val="21"/>
                <w:szCs w:val="21"/>
                <w:shd w:val="clear" w:color="auto" w:fill="auto"/>
                <w:lang w:val="en-US" w:eastAsia="zh-CN"/>
              </w:rPr>
              <w:t>1.</w:t>
            </w:r>
            <w:r>
              <w:rPr>
                <w:rFonts w:hint="default" w:ascii="Times New Roman" w:hAnsi="Times New Roman" w:eastAsia="方正仿宋_GBK" w:cs="Times New Roman"/>
                <w:b w:val="0"/>
                <w:bCs w:val="0"/>
                <w:color w:val="auto"/>
                <w:kern w:val="0"/>
                <w:sz w:val="21"/>
                <w:szCs w:val="21"/>
                <w:shd w:val="clear" w:color="auto" w:fill="auto"/>
                <w:lang w:val="en-US" w:eastAsia="zh-CN"/>
              </w:rPr>
              <w:t>初次违法；</w:t>
            </w:r>
          </w:p>
          <w:p w14:paraId="1D00E8BC">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b w:val="0"/>
                <w:bCs w:val="0"/>
                <w:color w:val="auto"/>
                <w:kern w:val="0"/>
                <w:sz w:val="21"/>
                <w:szCs w:val="21"/>
                <w:shd w:val="clear" w:color="auto" w:fill="auto"/>
                <w:lang w:val="en-US" w:eastAsia="zh-CN"/>
              </w:rPr>
            </w:pPr>
            <w:r>
              <w:rPr>
                <w:rFonts w:hint="default" w:ascii="Times New Roman" w:hAnsi="Times New Roman" w:eastAsia="方正仿宋_GBK" w:cs="Times New Roman"/>
                <w:b w:val="0"/>
                <w:bCs w:val="0"/>
                <w:color w:val="auto"/>
                <w:kern w:val="0"/>
                <w:sz w:val="21"/>
                <w:szCs w:val="21"/>
                <w:shd w:val="clear" w:color="auto" w:fill="auto"/>
                <w:lang w:val="en-US" w:eastAsia="zh-CN"/>
              </w:rPr>
              <w:t>2</w:t>
            </w:r>
            <w:r>
              <w:rPr>
                <w:rFonts w:hint="eastAsia" w:ascii="Times New Roman" w:hAnsi="Times New Roman" w:eastAsia="方正仿宋_GBK" w:cs="Times New Roman"/>
                <w:b w:val="0"/>
                <w:bCs w:val="0"/>
                <w:color w:val="auto"/>
                <w:kern w:val="0"/>
                <w:sz w:val="21"/>
                <w:szCs w:val="21"/>
                <w:shd w:val="clear" w:color="auto" w:fill="auto"/>
                <w:lang w:val="en-US" w:eastAsia="zh-CN"/>
              </w:rPr>
              <w:t>.</w:t>
            </w:r>
            <w:r>
              <w:rPr>
                <w:rFonts w:hint="default" w:ascii="Times New Roman" w:hAnsi="Times New Roman" w:eastAsia="方正仿宋_GBK" w:cs="Times New Roman"/>
                <w:b w:val="0"/>
                <w:bCs w:val="0"/>
                <w:color w:val="auto"/>
                <w:kern w:val="0"/>
                <w:sz w:val="21"/>
                <w:szCs w:val="21"/>
                <w:shd w:val="clear" w:color="auto" w:fill="auto"/>
                <w:lang w:val="en-US" w:eastAsia="zh-CN"/>
              </w:rPr>
              <w:t>能在责令改正期限内改正；</w:t>
            </w:r>
          </w:p>
          <w:p w14:paraId="6E616D94">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b w:val="0"/>
                <w:bCs w:val="0"/>
                <w:color w:val="auto"/>
                <w:kern w:val="0"/>
                <w:sz w:val="21"/>
                <w:szCs w:val="21"/>
                <w:shd w:val="clear" w:color="auto" w:fill="auto"/>
                <w:lang w:val="en-US" w:eastAsia="zh-CN" w:bidi="ar-SA"/>
              </w:rPr>
            </w:pPr>
            <w:r>
              <w:rPr>
                <w:rFonts w:hint="eastAsia" w:ascii="Times New Roman" w:hAnsi="Times New Roman" w:eastAsia="方正仿宋_GBK" w:cs="Times New Roman"/>
                <w:b w:val="0"/>
                <w:bCs w:val="0"/>
                <w:color w:val="auto"/>
                <w:kern w:val="0"/>
                <w:sz w:val="21"/>
                <w:szCs w:val="21"/>
                <w:shd w:val="clear" w:color="auto" w:fill="auto"/>
                <w:lang w:val="en-US" w:eastAsia="zh-CN"/>
              </w:rPr>
              <w:t>3.</w:t>
            </w:r>
            <w:r>
              <w:rPr>
                <w:rFonts w:hint="default" w:ascii="Times New Roman" w:hAnsi="Times New Roman" w:eastAsia="方正仿宋_GBK" w:cs="Times New Roman"/>
                <w:b w:val="0"/>
                <w:bCs w:val="0"/>
                <w:color w:val="auto"/>
                <w:kern w:val="0"/>
                <w:sz w:val="21"/>
                <w:szCs w:val="21"/>
                <w:shd w:val="clear" w:color="auto" w:fill="auto"/>
                <w:lang w:val="en-US" w:eastAsia="zh-CN"/>
              </w:rPr>
              <w:t>所得收益纳入业主共有资金管理</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8CE352">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shd w:val="clear" w:color="auto" w:fill="auto"/>
                <w:lang w:val="en-US" w:eastAsia="zh-CN" w:bidi="ar-SA"/>
              </w:rPr>
            </w:pPr>
          </w:p>
        </w:tc>
      </w:tr>
      <w:tr w14:paraId="6DF562D8">
        <w:tblPrEx>
          <w:tblCellMar>
            <w:top w:w="0" w:type="dxa"/>
            <w:left w:w="57" w:type="dxa"/>
            <w:bottom w:w="0" w:type="dxa"/>
            <w:right w:w="57" w:type="dxa"/>
          </w:tblCellMar>
        </w:tblPrEx>
        <w:trPr>
          <w:trHeight w:val="81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B72955">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 w:val="0"/>
                <w:bCs w:val="0"/>
                <w:color w:val="auto"/>
                <w:kern w:val="0"/>
                <w:sz w:val="21"/>
                <w:szCs w:val="21"/>
                <w:shd w:val="clear" w:color="auto" w:fill="auto"/>
                <w:lang w:val="en-US" w:eastAsia="zh-CN" w:bidi="ar-SA"/>
              </w:rPr>
            </w:pPr>
            <w:r>
              <w:rPr>
                <w:rFonts w:hint="eastAsia" w:ascii="Times New Roman" w:hAnsi="Times New Roman" w:eastAsia="方正仿宋_GBK" w:cs="Times New Roman"/>
                <w:b w:val="0"/>
                <w:bCs w:val="0"/>
                <w:color w:val="auto"/>
                <w:kern w:val="0"/>
                <w:sz w:val="21"/>
                <w:szCs w:val="21"/>
                <w:shd w:val="clear" w:color="auto" w:fill="auto"/>
                <w:lang w:val="en-US" w:eastAsia="zh-CN" w:bidi="ar-SA"/>
              </w:rPr>
              <w:t>25</w:t>
            </w:r>
          </w:p>
        </w:tc>
        <w:tc>
          <w:tcPr>
            <w:tcW w:w="26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F1F105">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rPr>
              <w:t>对施工单位未向作业人员提供安全防护用具和安全防护服装的处罚</w:t>
            </w:r>
          </w:p>
        </w:tc>
        <w:tc>
          <w:tcPr>
            <w:tcW w:w="49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D702F">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《中华人民共和国安全生产法》</w:t>
            </w:r>
          </w:p>
          <w:p w14:paraId="2B5723CA">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eastAsia" w:ascii="Times New Roman" w:hAnsi="Times New Roman" w:eastAsia="方正仿宋_GBK" w:cs="Times New Roman"/>
                <w:color w:val="auto"/>
                <w:kern w:val="0"/>
                <w:sz w:val="21"/>
                <w:szCs w:val="21"/>
                <w:lang w:val="en-US" w:eastAsia="zh-CN"/>
              </w:rPr>
              <w:t>。</w:t>
            </w:r>
          </w:p>
          <w:p w14:paraId="52556405">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《建设工程安全生产管理条例》</w:t>
            </w:r>
          </w:p>
          <w:p w14:paraId="7CB8D71D">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rPr>
              <w:t>第六十二条第（四）项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四)未向作业人员提供安全防护用具和安全防护服装的</w:t>
            </w:r>
            <w:r>
              <w:rPr>
                <w:rFonts w:hint="eastAsia" w:ascii="Times New Roman" w:hAnsi="Times New Roman" w:eastAsia="方正仿宋_GBK" w:cs="Times New Roman"/>
                <w:color w:val="auto"/>
                <w:kern w:val="0"/>
                <w:sz w:val="21"/>
                <w:szCs w:val="21"/>
                <w:lang w:val="en-US" w:eastAsia="zh-CN"/>
              </w:rPr>
              <w:t>。</w:t>
            </w:r>
          </w:p>
        </w:tc>
        <w:tc>
          <w:tcPr>
            <w:tcW w:w="2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0A3FE6">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bidi="ar-SA"/>
              </w:rPr>
            </w:pPr>
          </w:p>
        </w:tc>
        <w:tc>
          <w:tcPr>
            <w:tcW w:w="2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38756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1.初次违法</w:t>
            </w:r>
          </w:p>
          <w:p w14:paraId="12428361">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rPr>
              <w:t>能</w:t>
            </w:r>
            <w:r>
              <w:rPr>
                <w:rFonts w:hint="default" w:ascii="Times New Roman" w:hAnsi="Times New Roman" w:eastAsia="方正仿宋_GBK" w:cs="Times New Roman"/>
                <w:color w:val="auto"/>
                <w:kern w:val="0"/>
                <w:sz w:val="21"/>
                <w:szCs w:val="21"/>
                <w:lang w:val="en-US" w:eastAsia="zh-CN"/>
              </w:rPr>
              <w:t>主动改正或在责令改正期限内</w:t>
            </w:r>
            <w:r>
              <w:rPr>
                <w:rFonts w:hint="default" w:ascii="Times New Roman" w:hAnsi="Times New Roman" w:eastAsia="方正仿宋_GBK" w:cs="Times New Roman"/>
                <w:color w:val="auto"/>
                <w:kern w:val="0"/>
                <w:sz w:val="21"/>
                <w:szCs w:val="21"/>
              </w:rPr>
              <w:t>改正</w:t>
            </w:r>
          </w:p>
          <w:p w14:paraId="2473B0A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3.没有提供的安全防护用具和安全防护服装在2套以内</w:t>
            </w:r>
          </w:p>
          <w:p w14:paraId="008D6EDF">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rPr>
              <w:t>4.</w:t>
            </w:r>
            <w:r>
              <w:rPr>
                <w:rFonts w:hint="default" w:ascii="Times New Roman" w:hAnsi="Times New Roman" w:eastAsia="方正仿宋_GBK" w:cs="Times New Roman"/>
                <w:color w:val="auto"/>
                <w:kern w:val="0"/>
                <w:sz w:val="21"/>
                <w:szCs w:val="21"/>
              </w:rPr>
              <w:t>没有造成危害后果的</w:t>
            </w:r>
          </w:p>
        </w:tc>
      </w:tr>
    </w:tbl>
    <w:p w14:paraId="32843BCB">
      <w:pPr>
        <w:widowControl/>
        <w:rPr>
          <w:rFonts w:hint="default" w:ascii="仿宋_GB2312" w:hAnsi="宋体" w:eastAsia="仿宋_GB2312" w:cs="宋体"/>
          <w:color w:val="000000"/>
          <w:kern w:val="0"/>
          <w:sz w:val="22"/>
          <w:szCs w:val="22"/>
          <w:lang w:val="en-US" w:eastAsia="zh-CN"/>
        </w:rPr>
      </w:pPr>
    </w:p>
    <w:sectPr>
      <w:footerReference r:id="rId3" w:type="default"/>
      <w:pgSz w:w="16838" w:h="11906" w:orient="landscape"/>
      <w:pgMar w:top="140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6B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0CFDF">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60CFDF">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71FA2"/>
    <w:rsid w:val="00A35BA5"/>
    <w:rsid w:val="00E21FB4"/>
    <w:rsid w:val="03455F4E"/>
    <w:rsid w:val="043D6C25"/>
    <w:rsid w:val="076D7821"/>
    <w:rsid w:val="08D60A06"/>
    <w:rsid w:val="0CE854A6"/>
    <w:rsid w:val="0D7102C3"/>
    <w:rsid w:val="123C56B5"/>
    <w:rsid w:val="12C10A21"/>
    <w:rsid w:val="157048CD"/>
    <w:rsid w:val="16604D13"/>
    <w:rsid w:val="180C2D78"/>
    <w:rsid w:val="190C3095"/>
    <w:rsid w:val="19D47595"/>
    <w:rsid w:val="1E87345B"/>
    <w:rsid w:val="1F387E12"/>
    <w:rsid w:val="1F443C06"/>
    <w:rsid w:val="23556FAC"/>
    <w:rsid w:val="259057E7"/>
    <w:rsid w:val="28EF0760"/>
    <w:rsid w:val="29ED6DCE"/>
    <w:rsid w:val="2C7D1A78"/>
    <w:rsid w:val="309C3B7F"/>
    <w:rsid w:val="312905B1"/>
    <w:rsid w:val="38084176"/>
    <w:rsid w:val="393F45AC"/>
    <w:rsid w:val="3AEC456D"/>
    <w:rsid w:val="3B4134F4"/>
    <w:rsid w:val="3BC35FFD"/>
    <w:rsid w:val="3CFF16A1"/>
    <w:rsid w:val="3D1E069A"/>
    <w:rsid w:val="42162288"/>
    <w:rsid w:val="497E3A4F"/>
    <w:rsid w:val="4DFF087F"/>
    <w:rsid w:val="50151DD1"/>
    <w:rsid w:val="51A86512"/>
    <w:rsid w:val="51D0730D"/>
    <w:rsid w:val="52671FA2"/>
    <w:rsid w:val="55DA1393"/>
    <w:rsid w:val="58507425"/>
    <w:rsid w:val="5A5879DD"/>
    <w:rsid w:val="5B5E0630"/>
    <w:rsid w:val="65F30067"/>
    <w:rsid w:val="69672AD8"/>
    <w:rsid w:val="6E8F1C54"/>
    <w:rsid w:val="728B4B6B"/>
    <w:rsid w:val="742F6A14"/>
    <w:rsid w:val="75CB5EE3"/>
    <w:rsid w:val="76824287"/>
    <w:rsid w:val="76AD6F04"/>
    <w:rsid w:val="794B2A9E"/>
    <w:rsid w:val="79825F41"/>
    <w:rsid w:val="7CFA1723"/>
    <w:rsid w:val="7DA7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5711</Words>
  <Characters>5858</Characters>
  <Lines>0</Lines>
  <Paragraphs>0</Paragraphs>
  <TotalTime>26</TotalTime>
  <ScaleCrop>false</ScaleCrop>
  <LinksUpToDate>false</LinksUpToDate>
  <CharactersWithSpaces>5912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2025-05-20T01:34:00Z</dcterms:created>
  <dc:creator>无锡住建执法</dc:creator>
  <cp:lastModifiedBy>天天向上</cp:lastModifiedBy>
  <cp:lastPrinted>2025-08-12T08:16:00Z</cp:lastPrinted>
  <dcterms:modified xsi:type="dcterms:W3CDTF">2025-08-26T07:34:18Z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C918E79493EC4B019A56FFF95E18BDD5_13</vt:lpwstr>
  </property>
  <property fmtid="{D5CDD505-2E9C-101B-9397-08002B2CF9AE}" pid="4" name="KSOTemplateDocerSaveRecord">
    <vt:lpwstr>eyJoZGlkIjoiMDZiYTIwNjIxMmU1MGNjMTIyNDI3OGFmYTdhMzdkNTIiLCJ1c2VySWQiOiIyNzAwMDY3MDMifQ==</vt:lpwstr>
  </property>
</Properties>
</file>