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30"/>
          <w:szCs w:val="30"/>
        </w:rPr>
      </w:pPr>
      <w:r>
        <w:rPr>
          <w:rFonts w:hint="eastAsia" w:ascii="宋体" w:hAnsi="宋体" w:cs="宋体"/>
          <w:sz w:val="30"/>
          <w:szCs w:val="30"/>
          <w:lang w:bidi="ar"/>
        </w:rPr>
        <w:t>附件</w:t>
      </w:r>
      <w:r>
        <w:rPr>
          <w:rFonts w:ascii="Times New Roman" w:hAnsi="Times New Roman"/>
          <w:sz w:val="30"/>
          <w:szCs w:val="30"/>
          <w:lang w:bidi="ar"/>
        </w:rPr>
        <w:t>1</w:t>
      </w:r>
    </w:p>
    <w:p>
      <w:pPr>
        <w:adjustRightInd w:val="0"/>
        <w:jc w:val="center"/>
        <w:rPr>
          <w:rFonts w:ascii="Times New Roman" w:hAnsi="Times New Roman" w:eastAsia="方正小标宋_GBK"/>
          <w:bCs/>
          <w:sz w:val="32"/>
          <w:szCs w:val="32"/>
        </w:rPr>
      </w:pPr>
      <w:r>
        <w:rPr>
          <w:rFonts w:hint="eastAsia" w:ascii="方正小标宋_GBK" w:hAnsi="方正小标宋_GBK" w:eastAsia="方正小标宋_GBK" w:cs="方正小标宋_GBK"/>
          <w:bCs/>
          <w:sz w:val="32"/>
          <w:szCs w:val="32"/>
          <w:lang w:bidi="ar"/>
        </w:rPr>
        <w:t>评标专家专项治理核查项目记录表</w:t>
      </w:r>
    </w:p>
    <w:p>
      <w:pPr>
        <w:rPr>
          <w:rFonts w:ascii="Times New Roman" w:hAnsi="Times New Roman" w:eastAsia="方正小标宋_GBK"/>
          <w:bCs/>
          <w:sz w:val="32"/>
          <w:szCs w:val="32"/>
        </w:rPr>
      </w:pPr>
      <w:r>
        <w:rPr>
          <w:rFonts w:hint="eastAsia" w:ascii="宋体" w:hAnsi="宋体" w:cs="宋体"/>
          <w:bCs/>
          <w:sz w:val="28"/>
          <w:szCs w:val="28"/>
          <w:lang w:bidi="ar"/>
        </w:rPr>
        <w:t>填报单位（盖章）：</w:t>
      </w:r>
    </w:p>
    <w:tbl>
      <w:tblPr>
        <w:tblStyle w:val="7"/>
        <w:tblW w:w="13653"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918"/>
        <w:gridCol w:w="761"/>
        <w:gridCol w:w="2158"/>
        <w:gridCol w:w="2365"/>
        <w:gridCol w:w="2511"/>
        <w:gridCol w:w="1742"/>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方正黑体_GBK"/>
                <w:bCs/>
                <w:sz w:val="24"/>
              </w:rPr>
            </w:pPr>
            <w:r>
              <w:rPr>
                <w:rFonts w:hint="eastAsia" w:ascii="方正黑体_GBK" w:hAnsi="方正黑体_GBK" w:eastAsia="方正黑体_GBK" w:cs="方正黑体_GBK"/>
                <w:bCs/>
                <w:sz w:val="24"/>
                <w:lang w:bidi="ar"/>
              </w:rPr>
              <w:t>序号</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方正黑体_GBK"/>
                <w:bCs/>
                <w:sz w:val="24"/>
              </w:rPr>
            </w:pPr>
            <w:r>
              <w:rPr>
                <w:rFonts w:hint="eastAsia" w:ascii="方正黑体_GBK" w:hAnsi="方正黑体_GBK" w:eastAsia="方正黑体_GBK" w:cs="方正黑体_GBK"/>
                <w:bCs/>
                <w:sz w:val="24"/>
                <w:lang w:bidi="ar"/>
              </w:rPr>
              <w:t>招标项目名称</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方正黑体_GBK"/>
                <w:bCs/>
                <w:sz w:val="24"/>
              </w:rPr>
            </w:pPr>
            <w:r>
              <w:rPr>
                <w:rFonts w:hint="eastAsia" w:ascii="方正黑体_GBK" w:hAnsi="方正黑体_GBK" w:eastAsia="方正黑体_GBK" w:cs="方正黑体_GBK"/>
                <w:bCs/>
                <w:sz w:val="24"/>
                <w:lang w:bidi="ar"/>
              </w:rPr>
              <w:t>招标人</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方正黑体_GBK"/>
                <w:bCs/>
                <w:sz w:val="24"/>
              </w:rPr>
            </w:pPr>
            <w:r>
              <w:rPr>
                <w:rFonts w:hint="eastAsia" w:ascii="方正黑体_GBK" w:hAnsi="方正黑体_GBK" w:eastAsia="方正黑体_GBK" w:cs="方正黑体_GBK"/>
                <w:bCs/>
                <w:sz w:val="24"/>
                <w:lang w:bidi="ar"/>
              </w:rPr>
              <w:t>发布招标公告时间</w:t>
            </w:r>
          </w:p>
          <w:p>
            <w:pPr>
              <w:snapToGrid w:val="0"/>
              <w:jc w:val="center"/>
              <w:rPr>
                <w:rFonts w:ascii="Times New Roman" w:hAnsi="Times New Roman" w:eastAsia="方正黑体_GBK"/>
                <w:bCs/>
                <w:sz w:val="24"/>
              </w:rPr>
            </w:pPr>
            <w:r>
              <w:rPr>
                <w:rFonts w:hint="eastAsia" w:ascii="方正黑体_GBK" w:hAnsi="方正黑体_GBK" w:eastAsia="方正黑体_GBK" w:cs="方正黑体_GBK"/>
                <w:bCs/>
                <w:sz w:val="24"/>
                <w:lang w:bidi="ar"/>
              </w:rPr>
              <w:t>（</w:t>
            </w:r>
            <w:r>
              <w:rPr>
                <w:rFonts w:hint="eastAsia" w:ascii="Times New Roman" w:hAnsi="Times New Roman" w:eastAsia="方正黑体_GBK"/>
                <w:bCs/>
                <w:sz w:val="24"/>
                <w:lang w:bidi="ar"/>
              </w:rPr>
              <w:t xml:space="preserve"> </w:t>
            </w:r>
            <w:r>
              <w:rPr>
                <w:rFonts w:ascii="Times New Roman" w:hAnsi="Times New Roman" w:eastAsia="方正黑体_GBK"/>
                <w:bCs/>
                <w:sz w:val="24"/>
                <w:lang w:bidi="ar"/>
              </w:rPr>
              <w:t xml:space="preserve"> </w:t>
            </w:r>
            <w:r>
              <w:rPr>
                <w:rFonts w:hint="eastAsia" w:ascii="方正黑体_GBK" w:hAnsi="方正黑体_GBK" w:eastAsia="方正黑体_GBK" w:cs="方正黑体_GBK"/>
                <w:bCs/>
                <w:sz w:val="24"/>
                <w:lang w:bidi="ar"/>
              </w:rPr>
              <w:t>年</w:t>
            </w:r>
            <w:r>
              <w:rPr>
                <w:rFonts w:hint="eastAsia" w:ascii="Times New Roman" w:hAnsi="Times New Roman" w:eastAsia="方正黑体_GBK"/>
                <w:bCs/>
                <w:sz w:val="24"/>
                <w:lang w:bidi="ar"/>
              </w:rPr>
              <w:t xml:space="preserve"> </w:t>
            </w:r>
            <w:r>
              <w:rPr>
                <w:rFonts w:ascii="Times New Roman" w:hAnsi="Times New Roman" w:eastAsia="方正黑体_GBK"/>
                <w:bCs/>
                <w:sz w:val="24"/>
                <w:lang w:bidi="ar"/>
              </w:rPr>
              <w:t xml:space="preserve"> </w:t>
            </w:r>
            <w:r>
              <w:rPr>
                <w:rFonts w:hint="eastAsia" w:ascii="方正黑体_GBK" w:hAnsi="方正黑体_GBK" w:eastAsia="方正黑体_GBK" w:cs="方正黑体_GBK"/>
                <w:bCs/>
                <w:sz w:val="24"/>
                <w:lang w:bidi="ar"/>
              </w:rPr>
              <w:t>月</w:t>
            </w:r>
            <w:r>
              <w:rPr>
                <w:rFonts w:hint="eastAsia" w:ascii="Times New Roman" w:hAnsi="Times New Roman" w:eastAsia="方正黑体_GBK"/>
                <w:bCs/>
                <w:sz w:val="24"/>
                <w:lang w:bidi="ar"/>
              </w:rPr>
              <w:t xml:space="preserve"> </w:t>
            </w:r>
            <w:r>
              <w:rPr>
                <w:rFonts w:ascii="Times New Roman" w:hAnsi="Times New Roman" w:eastAsia="方正黑体_GBK"/>
                <w:bCs/>
                <w:sz w:val="24"/>
                <w:lang w:bidi="ar"/>
              </w:rPr>
              <w:t xml:space="preserve"> </w:t>
            </w:r>
            <w:r>
              <w:rPr>
                <w:rFonts w:hint="eastAsia" w:ascii="方正黑体_GBK" w:hAnsi="方正黑体_GBK" w:eastAsia="方正黑体_GBK" w:cs="方正黑体_GBK"/>
                <w:bCs/>
                <w:sz w:val="24"/>
                <w:lang w:bidi="ar"/>
              </w:rPr>
              <w:t>日）</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方正黑体_GBK"/>
                <w:bCs/>
                <w:sz w:val="24"/>
              </w:rPr>
            </w:pPr>
            <w:r>
              <w:rPr>
                <w:rFonts w:hint="eastAsia" w:ascii="方正黑体_GBK" w:hAnsi="方正黑体_GBK" w:eastAsia="方正黑体_GBK" w:cs="方正黑体_GBK"/>
                <w:bCs/>
                <w:sz w:val="24"/>
                <w:lang w:bidi="ar"/>
              </w:rPr>
              <w:t>评标时间</w:t>
            </w:r>
          </w:p>
          <w:p>
            <w:pPr>
              <w:snapToGrid w:val="0"/>
              <w:jc w:val="center"/>
              <w:rPr>
                <w:rFonts w:ascii="Times New Roman" w:hAnsi="Times New Roman" w:eastAsia="方正黑体_GBK"/>
                <w:bCs/>
                <w:sz w:val="24"/>
              </w:rPr>
            </w:pPr>
            <w:r>
              <w:rPr>
                <w:rFonts w:hint="eastAsia" w:ascii="方正黑体_GBK" w:hAnsi="方正黑体_GBK" w:eastAsia="方正黑体_GBK" w:cs="方正黑体_GBK"/>
                <w:bCs/>
                <w:sz w:val="24"/>
                <w:lang w:bidi="ar"/>
              </w:rPr>
              <w:t>（</w:t>
            </w:r>
            <w:r>
              <w:rPr>
                <w:rFonts w:hint="eastAsia" w:ascii="Times New Roman" w:hAnsi="Times New Roman" w:eastAsia="方正黑体_GBK"/>
                <w:bCs/>
                <w:sz w:val="24"/>
                <w:lang w:bidi="ar"/>
              </w:rPr>
              <w:t xml:space="preserve"> </w:t>
            </w:r>
            <w:r>
              <w:rPr>
                <w:rFonts w:ascii="Times New Roman" w:hAnsi="Times New Roman" w:eastAsia="方正黑体_GBK"/>
                <w:bCs/>
                <w:sz w:val="24"/>
                <w:lang w:bidi="ar"/>
              </w:rPr>
              <w:t xml:space="preserve"> </w:t>
            </w:r>
            <w:r>
              <w:rPr>
                <w:rFonts w:hint="eastAsia" w:ascii="方正黑体_GBK" w:hAnsi="方正黑体_GBK" w:eastAsia="方正黑体_GBK" w:cs="方正黑体_GBK"/>
                <w:bCs/>
                <w:sz w:val="24"/>
                <w:lang w:bidi="ar"/>
              </w:rPr>
              <w:t>年</w:t>
            </w:r>
            <w:r>
              <w:rPr>
                <w:rFonts w:hint="eastAsia" w:ascii="Times New Roman" w:hAnsi="Times New Roman" w:eastAsia="方正黑体_GBK"/>
                <w:bCs/>
                <w:sz w:val="24"/>
                <w:lang w:bidi="ar"/>
              </w:rPr>
              <w:t xml:space="preserve"> </w:t>
            </w:r>
            <w:r>
              <w:rPr>
                <w:rFonts w:ascii="Times New Roman" w:hAnsi="Times New Roman" w:eastAsia="方正黑体_GBK"/>
                <w:bCs/>
                <w:sz w:val="24"/>
                <w:lang w:bidi="ar"/>
              </w:rPr>
              <w:t xml:space="preserve"> </w:t>
            </w:r>
            <w:r>
              <w:rPr>
                <w:rFonts w:hint="eastAsia" w:ascii="方正黑体_GBK" w:hAnsi="方正黑体_GBK" w:eastAsia="方正黑体_GBK" w:cs="方正黑体_GBK"/>
                <w:bCs/>
                <w:sz w:val="24"/>
                <w:lang w:bidi="ar"/>
              </w:rPr>
              <w:t>月</w:t>
            </w:r>
            <w:r>
              <w:rPr>
                <w:rFonts w:hint="eastAsia" w:ascii="Times New Roman" w:hAnsi="Times New Roman" w:eastAsia="方正黑体_GBK"/>
                <w:bCs/>
                <w:sz w:val="24"/>
                <w:lang w:bidi="ar"/>
              </w:rPr>
              <w:t xml:space="preserve"> </w:t>
            </w:r>
            <w:r>
              <w:rPr>
                <w:rFonts w:ascii="Times New Roman" w:hAnsi="Times New Roman" w:eastAsia="方正黑体_GBK"/>
                <w:bCs/>
                <w:sz w:val="24"/>
                <w:lang w:bidi="ar"/>
              </w:rPr>
              <w:t xml:space="preserve"> </w:t>
            </w:r>
            <w:r>
              <w:rPr>
                <w:rFonts w:hint="eastAsia" w:ascii="方正黑体_GBK" w:hAnsi="方正黑体_GBK" w:eastAsia="方正黑体_GBK" w:cs="方正黑体_GBK"/>
                <w:bCs/>
                <w:sz w:val="24"/>
                <w:lang w:bidi="ar"/>
              </w:rPr>
              <w:t>日）</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方正黑体_GBK"/>
                <w:bCs/>
                <w:sz w:val="24"/>
              </w:rPr>
            </w:pPr>
            <w:r>
              <w:rPr>
                <w:rFonts w:hint="eastAsia" w:ascii="方正黑体_GBK" w:hAnsi="方正黑体_GBK" w:eastAsia="方正黑体_GBK" w:cs="方正黑体_GBK"/>
                <w:bCs/>
                <w:sz w:val="24"/>
                <w:lang w:bidi="ar"/>
              </w:rPr>
              <w:t>评标专家是否存在问题及问题类型</w:t>
            </w:r>
          </w:p>
        </w:tc>
        <w:tc>
          <w:tcPr>
            <w:tcW w:w="174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方正黑体_GBK"/>
                <w:bCs/>
                <w:sz w:val="24"/>
              </w:rPr>
            </w:pPr>
            <w:r>
              <w:rPr>
                <w:rFonts w:hint="eastAsia" w:ascii="方正黑体_GBK" w:hAnsi="方正黑体_GBK" w:eastAsia="方正黑体_GBK" w:cs="方正黑体_GBK"/>
                <w:bCs/>
                <w:sz w:val="24"/>
                <w:lang w:bidi="ar"/>
              </w:rPr>
              <w:t>整改措施及具体时限</w:t>
            </w:r>
          </w:p>
        </w:tc>
        <w:tc>
          <w:tcPr>
            <w:tcW w:w="174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方正黑体_GBK"/>
                <w:bCs/>
                <w:sz w:val="24"/>
              </w:rPr>
            </w:pPr>
            <w:r>
              <w:rPr>
                <w:rFonts w:hint="eastAsia" w:ascii="方正黑体_GBK" w:hAnsi="方正黑体_GBK" w:eastAsia="方正黑体_GBK" w:cs="方正黑体_GBK"/>
                <w:bCs/>
                <w:sz w:val="24"/>
                <w:lang w:bidi="ar"/>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3" w:type="dxa"/>
            <w:gridSpan w:val="8"/>
            <w:tcBorders>
              <w:top w:val="single" w:color="auto" w:sz="4" w:space="0"/>
              <w:left w:val="single" w:color="auto" w:sz="4" w:space="0"/>
              <w:bottom w:val="single" w:color="auto" w:sz="4" w:space="0"/>
              <w:right w:val="single" w:color="auto" w:sz="4" w:space="0"/>
            </w:tcBorders>
            <w:shd w:val="clear" w:color="auto" w:fill="auto"/>
          </w:tcPr>
          <w:p>
            <w:pPr>
              <w:adjustRightInd w:val="0"/>
              <w:jc w:val="left"/>
              <w:rPr>
                <w:rFonts w:ascii="Times New Roman" w:hAnsi="Times New Roman" w:eastAsia="方正黑体_GBK"/>
                <w:bCs/>
                <w:sz w:val="24"/>
              </w:rPr>
            </w:pPr>
            <w:r>
              <w:rPr>
                <w:rFonts w:hint="eastAsia" w:ascii="方正黑体_GBK" w:hAnsi="方正黑体_GBK" w:eastAsia="方正黑体_GBK" w:cs="方正黑体_GBK"/>
                <w:bCs/>
                <w:sz w:val="24"/>
                <w:lang w:bidi="ar"/>
              </w:rPr>
              <w:t>一、按一定比例抽查的项目（不低于项目总数的</w:t>
            </w:r>
            <w:r>
              <w:rPr>
                <w:rFonts w:ascii="Times New Roman" w:hAnsi="Times New Roman" w:eastAsia="方正黑体_GBK"/>
                <w:bCs/>
                <w:sz w:val="24"/>
                <w:lang w:bidi="ar"/>
              </w:rPr>
              <w:t>10%</w:t>
            </w:r>
            <w:r>
              <w:rPr>
                <w:rFonts w:hint="eastAsia" w:ascii="方正黑体_GBK" w:hAnsi="方正黑体_GBK" w:eastAsia="方正黑体_GBK" w:cs="方正黑体_GBK"/>
                <w:bCs/>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40" w:lineRule="exact"/>
              <w:jc w:val="center"/>
              <w:rPr>
                <w:rFonts w:ascii="Times New Roman" w:hAnsi="Times New Roman"/>
                <w:bCs/>
                <w:sz w:val="24"/>
              </w:rPr>
            </w:pPr>
            <w:r>
              <w:rPr>
                <w:rFonts w:ascii="Times New Roman" w:hAnsi="Times New Roman"/>
                <w:bCs/>
                <w:sz w:val="24"/>
                <w:lang w:bidi="ar"/>
              </w:rPr>
              <w:t>1</w:t>
            </w:r>
          </w:p>
        </w:tc>
        <w:tc>
          <w:tcPr>
            <w:tcW w:w="1918"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bCs/>
                <w:sz w:val="24"/>
              </w:rPr>
            </w:pPr>
          </w:p>
        </w:tc>
        <w:tc>
          <w:tcPr>
            <w:tcW w:w="761"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2158"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2365"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2511"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1742"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1742"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bCs/>
                <w:sz w:val="24"/>
              </w:rPr>
            </w:pPr>
            <w:r>
              <w:rPr>
                <w:rFonts w:ascii="Times New Roman" w:hAnsi="Times New Roman"/>
                <w:bCs/>
                <w:sz w:val="24"/>
                <w:lang w:bidi="ar"/>
              </w:rPr>
              <w:t>2</w:t>
            </w:r>
          </w:p>
        </w:tc>
        <w:tc>
          <w:tcPr>
            <w:tcW w:w="1918"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bCs/>
                <w:sz w:val="24"/>
              </w:rPr>
            </w:pPr>
          </w:p>
        </w:tc>
        <w:tc>
          <w:tcPr>
            <w:tcW w:w="761"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2158"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2365"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2511"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1742"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1742"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bCs/>
                <w:sz w:val="24"/>
              </w:rPr>
            </w:pPr>
            <w:r>
              <w:rPr>
                <w:rFonts w:ascii="Times New Roman" w:hAnsi="Times New Roman"/>
                <w:bCs/>
                <w:sz w:val="24"/>
                <w:lang w:bidi="ar"/>
              </w:rPr>
              <w:t>3</w:t>
            </w:r>
          </w:p>
        </w:tc>
        <w:tc>
          <w:tcPr>
            <w:tcW w:w="1918"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bCs/>
                <w:sz w:val="24"/>
              </w:rPr>
            </w:pPr>
          </w:p>
        </w:tc>
        <w:tc>
          <w:tcPr>
            <w:tcW w:w="761"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2158"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2365"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2511"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1742"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1742"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bCs/>
                <w:sz w:val="24"/>
              </w:rPr>
            </w:pPr>
            <w:r>
              <w:rPr>
                <w:rFonts w:hint="eastAsia" w:ascii="宋体" w:hAnsi="宋体" w:cs="宋体"/>
                <w:bCs/>
                <w:sz w:val="24"/>
                <w:lang w:bidi="ar"/>
              </w:rPr>
              <w:t>…</w:t>
            </w:r>
          </w:p>
        </w:tc>
        <w:tc>
          <w:tcPr>
            <w:tcW w:w="1918"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bCs/>
                <w:sz w:val="24"/>
              </w:rPr>
            </w:pPr>
          </w:p>
        </w:tc>
        <w:tc>
          <w:tcPr>
            <w:tcW w:w="761"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2158"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2365"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2511"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1742"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c>
          <w:tcPr>
            <w:tcW w:w="1742" w:type="dxa"/>
            <w:tcBorders>
              <w:top w:val="single" w:color="auto" w:sz="4" w:space="0"/>
              <w:left w:val="nil"/>
              <w:bottom w:val="single" w:color="auto" w:sz="4" w:space="0"/>
              <w:right w:val="single" w:color="auto" w:sz="4" w:space="0"/>
            </w:tcBorders>
            <w:shd w:val="clear" w:color="auto" w:fill="auto"/>
            <w:vAlign w:val="center"/>
          </w:tcPr>
          <w:p>
            <w:pPr>
              <w:adjustRightInd w:val="0"/>
              <w:spacing w:line="440" w:lineRule="exact"/>
              <w:jc w:val="center"/>
              <w:rPr>
                <w:rFonts w:ascii="Times New Roman" w:hAnsi="Times New Roman" w:eastAsia="方正小标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53" w:type="dxa"/>
            <w:gridSpan w:val="8"/>
            <w:tcBorders>
              <w:top w:val="single" w:color="auto" w:sz="4" w:space="0"/>
              <w:left w:val="single" w:color="auto" w:sz="4" w:space="0"/>
              <w:bottom w:val="single" w:color="auto" w:sz="4" w:space="0"/>
              <w:right w:val="single" w:color="auto" w:sz="4" w:space="0"/>
            </w:tcBorders>
            <w:shd w:val="clear" w:color="auto" w:fill="auto"/>
          </w:tcPr>
          <w:p>
            <w:pPr>
              <w:adjustRightInd w:val="0"/>
              <w:jc w:val="left"/>
              <w:rPr>
                <w:rFonts w:ascii="Times New Roman" w:hAnsi="Times New Roman" w:eastAsia="方正黑体_GBK"/>
                <w:bCs/>
                <w:sz w:val="24"/>
              </w:rPr>
            </w:pPr>
            <w:r>
              <w:rPr>
                <w:rFonts w:hint="eastAsia" w:ascii="方正黑体_GBK" w:hAnsi="方正黑体_GBK" w:eastAsia="方正黑体_GBK" w:cs="方正黑体_GBK"/>
                <w:bCs/>
                <w:sz w:val="24"/>
                <w:lang w:bidi="ar"/>
              </w:rPr>
              <w:t>二、社会反映线索、经营主体提交明确证据提出投诉纳入的核查项目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40" w:lineRule="exact"/>
              <w:jc w:val="center"/>
              <w:rPr>
                <w:rFonts w:ascii="Times New Roman" w:hAnsi="Times New Roman"/>
                <w:bCs/>
                <w:sz w:val="24"/>
              </w:rPr>
            </w:pPr>
            <w:r>
              <w:rPr>
                <w:rFonts w:ascii="Times New Roman" w:hAnsi="Times New Roman"/>
                <w:bCs/>
                <w:sz w:val="24"/>
                <w:lang w:bidi="ar"/>
              </w:rPr>
              <w:t>1</w:t>
            </w:r>
          </w:p>
        </w:tc>
        <w:tc>
          <w:tcPr>
            <w:tcW w:w="1918"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761"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2158"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2365"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2511"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440" w:lineRule="exact"/>
              <w:jc w:val="center"/>
              <w:rPr>
                <w:rFonts w:ascii="Times New Roman" w:hAnsi="Times New Roman" w:eastAsia="方正小标宋_GBK"/>
                <w:bCs/>
                <w:sz w:val="32"/>
                <w:szCs w:val="32"/>
              </w:rPr>
            </w:pPr>
          </w:p>
        </w:tc>
        <w:tc>
          <w:tcPr>
            <w:tcW w:w="1742"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1742"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40" w:lineRule="exact"/>
              <w:jc w:val="center"/>
              <w:rPr>
                <w:rFonts w:ascii="Times New Roman" w:hAnsi="Times New Roman"/>
                <w:bCs/>
                <w:sz w:val="24"/>
              </w:rPr>
            </w:pPr>
            <w:r>
              <w:rPr>
                <w:rFonts w:ascii="Times New Roman" w:hAnsi="Times New Roman"/>
                <w:bCs/>
                <w:sz w:val="24"/>
                <w:lang w:bidi="ar"/>
              </w:rPr>
              <w:t>2</w:t>
            </w:r>
          </w:p>
        </w:tc>
        <w:tc>
          <w:tcPr>
            <w:tcW w:w="1918"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761"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2158"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2365"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2511"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440" w:lineRule="exact"/>
              <w:jc w:val="center"/>
              <w:rPr>
                <w:rFonts w:ascii="Times New Roman" w:hAnsi="Times New Roman" w:eastAsia="方正小标宋_GBK"/>
                <w:bCs/>
                <w:sz w:val="32"/>
                <w:szCs w:val="32"/>
              </w:rPr>
            </w:pPr>
          </w:p>
        </w:tc>
        <w:tc>
          <w:tcPr>
            <w:tcW w:w="1742"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1742"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40" w:lineRule="exact"/>
              <w:jc w:val="center"/>
              <w:rPr>
                <w:rFonts w:ascii="Times New Roman" w:hAnsi="Times New Roman"/>
                <w:bCs/>
                <w:sz w:val="24"/>
              </w:rPr>
            </w:pPr>
            <w:r>
              <w:rPr>
                <w:rFonts w:ascii="Times New Roman" w:hAnsi="Times New Roman"/>
                <w:bCs/>
                <w:sz w:val="24"/>
                <w:lang w:bidi="ar"/>
              </w:rPr>
              <w:t>3</w:t>
            </w:r>
          </w:p>
        </w:tc>
        <w:tc>
          <w:tcPr>
            <w:tcW w:w="1918"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761"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2158"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2365"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2511"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440" w:lineRule="exact"/>
              <w:jc w:val="center"/>
              <w:rPr>
                <w:rFonts w:ascii="Times New Roman" w:hAnsi="Times New Roman" w:eastAsia="方正小标宋_GBK"/>
                <w:bCs/>
                <w:sz w:val="32"/>
                <w:szCs w:val="32"/>
              </w:rPr>
            </w:pPr>
          </w:p>
        </w:tc>
        <w:tc>
          <w:tcPr>
            <w:tcW w:w="1742"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1742"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440" w:lineRule="exact"/>
              <w:jc w:val="center"/>
              <w:rPr>
                <w:rFonts w:ascii="Times New Roman" w:hAnsi="Times New Roman"/>
                <w:bCs/>
                <w:sz w:val="24"/>
              </w:rPr>
            </w:pPr>
            <w:r>
              <w:rPr>
                <w:rFonts w:hint="eastAsia" w:ascii="宋体" w:hAnsi="宋体" w:cs="宋体"/>
                <w:bCs/>
                <w:sz w:val="24"/>
                <w:lang w:bidi="ar"/>
              </w:rPr>
              <w:t>…</w:t>
            </w:r>
          </w:p>
        </w:tc>
        <w:tc>
          <w:tcPr>
            <w:tcW w:w="1918"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761"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2158"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2365"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2511"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440" w:lineRule="exact"/>
              <w:jc w:val="center"/>
              <w:rPr>
                <w:rFonts w:ascii="Times New Roman" w:hAnsi="Times New Roman" w:eastAsia="方正小标宋_GBK"/>
                <w:bCs/>
                <w:sz w:val="32"/>
                <w:szCs w:val="32"/>
              </w:rPr>
            </w:pPr>
          </w:p>
        </w:tc>
        <w:tc>
          <w:tcPr>
            <w:tcW w:w="1742"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c>
          <w:tcPr>
            <w:tcW w:w="1742"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440" w:lineRule="exact"/>
              <w:jc w:val="center"/>
              <w:rPr>
                <w:rFonts w:ascii="Times New Roman" w:hAnsi="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jc w:val="center"/>
              <w:rPr>
                <w:rFonts w:ascii="Times New Roman" w:hAnsi="Times New Roman"/>
                <w:bCs/>
                <w:sz w:val="24"/>
              </w:rPr>
            </w:pPr>
            <w:r>
              <w:rPr>
                <w:rFonts w:hint="eastAsia" w:ascii="宋体" w:hAnsi="宋体" w:cs="宋体"/>
                <w:bCs/>
                <w:sz w:val="24"/>
                <w:lang w:bidi="ar"/>
              </w:rPr>
              <w:t>说明</w:t>
            </w:r>
          </w:p>
        </w:tc>
        <w:tc>
          <w:tcPr>
            <w:tcW w:w="13197" w:type="dxa"/>
            <w:gridSpan w:val="7"/>
            <w:tcBorders>
              <w:top w:val="single" w:color="auto" w:sz="4" w:space="0"/>
              <w:left w:val="single" w:color="auto" w:sz="4" w:space="0"/>
              <w:bottom w:val="single" w:color="auto" w:sz="4" w:space="0"/>
              <w:right w:val="single" w:color="auto" w:sz="4" w:space="0"/>
            </w:tcBorders>
            <w:shd w:val="clear" w:color="auto" w:fill="auto"/>
          </w:tcPr>
          <w:p>
            <w:pPr>
              <w:numPr>
                <w:ilvl w:val="0"/>
                <w:numId w:val="1"/>
              </w:numPr>
              <w:adjustRightInd w:val="0"/>
              <w:jc w:val="left"/>
              <w:rPr>
                <w:rFonts w:ascii="Times New Roman" w:hAnsi="Times New Roman"/>
                <w:bCs/>
                <w:sz w:val="24"/>
              </w:rPr>
            </w:pPr>
            <w:r>
              <w:rPr>
                <w:rFonts w:hint="eastAsia" w:ascii="宋体" w:hAnsi="宋体" w:cs="宋体"/>
                <w:bCs/>
                <w:sz w:val="24"/>
                <w:lang w:bidi="ar"/>
              </w:rPr>
              <w:t>随机抽查发现问题的类型为：</w:t>
            </w:r>
            <w:r>
              <w:rPr>
                <w:rFonts w:ascii="Times New Roman" w:hAnsi="Times New Roman"/>
                <w:bCs/>
                <w:sz w:val="24"/>
                <w:lang w:bidi="ar"/>
              </w:rPr>
              <w:t>A</w:t>
            </w:r>
            <w:r>
              <w:rPr>
                <w:rFonts w:hint="eastAsia" w:ascii="Times New Roman" w:hAnsi="Times New Roman"/>
                <w:bCs/>
                <w:sz w:val="24"/>
                <w:lang w:bidi="ar"/>
              </w:rPr>
              <w:t xml:space="preserve">. </w:t>
            </w:r>
            <w:r>
              <w:rPr>
                <w:rFonts w:hint="eastAsia" w:ascii="宋体" w:hAnsi="宋体" w:cs="宋体"/>
                <w:bCs/>
                <w:sz w:val="24"/>
                <w:lang w:bidi="ar"/>
              </w:rPr>
              <w:t>应当回避而不回避；</w:t>
            </w:r>
            <w:r>
              <w:rPr>
                <w:rFonts w:ascii="Times New Roman" w:hAnsi="Times New Roman"/>
                <w:bCs/>
                <w:sz w:val="24"/>
                <w:lang w:bidi="ar"/>
              </w:rPr>
              <w:t>B</w:t>
            </w:r>
            <w:r>
              <w:rPr>
                <w:rFonts w:hint="eastAsia" w:ascii="Times New Roman" w:hAnsi="Times New Roman"/>
                <w:bCs/>
                <w:sz w:val="24"/>
                <w:lang w:bidi="ar"/>
              </w:rPr>
              <w:t xml:space="preserve">. </w:t>
            </w:r>
            <w:r>
              <w:rPr>
                <w:rFonts w:hint="eastAsia" w:ascii="宋体" w:hAnsi="宋体" w:cs="宋体"/>
                <w:bCs/>
                <w:sz w:val="24"/>
                <w:lang w:bidi="ar"/>
              </w:rPr>
              <w:t>故意擅离职守，违规传递评标评审信息或进行非正常业务性沟通；</w:t>
            </w:r>
            <w:r>
              <w:rPr>
                <w:rFonts w:ascii="Times New Roman" w:hAnsi="Times New Roman"/>
                <w:bCs/>
                <w:sz w:val="24"/>
                <w:lang w:bidi="ar"/>
              </w:rPr>
              <w:t>C</w:t>
            </w:r>
            <w:r>
              <w:rPr>
                <w:rFonts w:hint="eastAsia" w:ascii="Times New Roman" w:hAnsi="Times New Roman"/>
                <w:bCs/>
                <w:sz w:val="24"/>
                <w:lang w:bidi="ar"/>
              </w:rPr>
              <w:t xml:space="preserve">. </w:t>
            </w:r>
            <w:r>
              <w:rPr>
                <w:rFonts w:hint="eastAsia" w:ascii="宋体" w:hAnsi="宋体" w:cs="宋体"/>
                <w:bCs/>
                <w:sz w:val="24"/>
                <w:lang w:bidi="ar"/>
              </w:rPr>
              <w:t>不按照招标文件规定的评标标准和方法评标，对依法应当否决的投标不提出否决意见或无正当理由随意否决投标，或者敷衍塞责随意评标；</w:t>
            </w:r>
            <w:r>
              <w:rPr>
                <w:rFonts w:ascii="Times New Roman" w:hAnsi="Times New Roman"/>
                <w:bCs/>
                <w:sz w:val="24"/>
                <w:lang w:bidi="ar"/>
              </w:rPr>
              <w:t>D</w:t>
            </w:r>
            <w:r>
              <w:rPr>
                <w:rFonts w:hint="eastAsia" w:ascii="Times New Roman" w:hAnsi="Times New Roman"/>
                <w:bCs/>
                <w:sz w:val="24"/>
                <w:lang w:bidi="ar"/>
              </w:rPr>
              <w:t xml:space="preserve">. </w:t>
            </w:r>
            <w:r>
              <w:rPr>
                <w:rFonts w:hint="eastAsia" w:ascii="宋体" w:hAnsi="宋体" w:cs="宋体"/>
                <w:bCs/>
                <w:sz w:val="24"/>
                <w:lang w:bidi="ar"/>
              </w:rPr>
              <w:t>私下接触投标人或相关利害关系人且存在不公正评标等违法行为，收受投标人、中介人、其他利害关系人的财物或者其他好处；</w:t>
            </w:r>
            <w:r>
              <w:rPr>
                <w:rFonts w:ascii="Times New Roman" w:hAnsi="Times New Roman"/>
                <w:bCs/>
                <w:sz w:val="24"/>
                <w:lang w:bidi="ar"/>
              </w:rPr>
              <w:t>E</w:t>
            </w:r>
            <w:r>
              <w:rPr>
                <w:rFonts w:hint="eastAsia" w:ascii="Times New Roman" w:hAnsi="Times New Roman"/>
                <w:bCs/>
                <w:sz w:val="24"/>
                <w:lang w:bidi="ar"/>
              </w:rPr>
              <w:t xml:space="preserve">. </w:t>
            </w:r>
            <w:r>
              <w:rPr>
                <w:rFonts w:hint="eastAsia" w:ascii="宋体" w:hAnsi="宋体" w:cs="宋体"/>
                <w:bCs/>
                <w:sz w:val="24"/>
                <w:lang w:bidi="ar"/>
              </w:rPr>
              <w:t>向招标人征询确定中标人的意向，接受单位、个人明示暗示提出的倾向或排斥特定投标人要求；</w:t>
            </w:r>
            <w:r>
              <w:rPr>
                <w:rFonts w:ascii="Times New Roman" w:hAnsi="Times New Roman"/>
                <w:bCs/>
                <w:sz w:val="24"/>
                <w:lang w:bidi="ar"/>
              </w:rPr>
              <w:t>F</w:t>
            </w:r>
            <w:r>
              <w:rPr>
                <w:rFonts w:hint="eastAsia" w:ascii="Times New Roman" w:hAnsi="Times New Roman"/>
                <w:bCs/>
                <w:sz w:val="24"/>
                <w:lang w:bidi="ar"/>
              </w:rPr>
              <w:t xml:space="preserve">. </w:t>
            </w:r>
            <w:r>
              <w:rPr>
                <w:rFonts w:hint="eastAsia" w:ascii="宋体" w:hAnsi="宋体" w:cs="宋体"/>
                <w:bCs/>
                <w:sz w:val="24"/>
                <w:lang w:bidi="ar"/>
              </w:rPr>
              <w:t>违规打探项目信息，组织或参与围标串标；</w:t>
            </w:r>
            <w:r>
              <w:rPr>
                <w:rFonts w:ascii="Times New Roman" w:hAnsi="Times New Roman"/>
                <w:bCs/>
                <w:sz w:val="24"/>
                <w:lang w:bidi="ar"/>
              </w:rPr>
              <w:t>G</w:t>
            </w:r>
            <w:r>
              <w:rPr>
                <w:rFonts w:hint="eastAsia" w:ascii="Times New Roman" w:hAnsi="Times New Roman"/>
                <w:bCs/>
                <w:sz w:val="24"/>
                <w:lang w:bidi="ar"/>
              </w:rPr>
              <w:t xml:space="preserve">. </w:t>
            </w:r>
            <w:r>
              <w:rPr>
                <w:rFonts w:hint="eastAsia" w:ascii="宋体" w:hAnsi="宋体" w:cs="宋体"/>
                <w:bCs/>
                <w:sz w:val="24"/>
                <w:lang w:bidi="ar"/>
              </w:rPr>
              <w:t>组建或加入微信、</w:t>
            </w:r>
            <w:r>
              <w:rPr>
                <w:rFonts w:ascii="Times New Roman" w:hAnsi="Times New Roman"/>
                <w:bCs/>
                <w:sz w:val="24"/>
                <w:lang w:bidi="ar"/>
              </w:rPr>
              <w:t>QQ</w:t>
            </w:r>
            <w:r>
              <w:rPr>
                <w:rFonts w:hint="eastAsia" w:ascii="宋体" w:hAnsi="宋体" w:cs="宋体"/>
                <w:bCs/>
                <w:sz w:val="24"/>
                <w:lang w:bidi="ar"/>
              </w:rPr>
              <w:t>等网络通讯群组违规交流、获取项目信息，组织相关利害关系人围标串标；</w:t>
            </w:r>
            <w:r>
              <w:rPr>
                <w:rFonts w:ascii="Times New Roman" w:hAnsi="Times New Roman"/>
                <w:bCs/>
                <w:sz w:val="24"/>
                <w:lang w:bidi="ar"/>
              </w:rPr>
              <w:t>H</w:t>
            </w:r>
            <w:r>
              <w:rPr>
                <w:rFonts w:hint="eastAsia" w:ascii="Times New Roman" w:hAnsi="Times New Roman"/>
                <w:bCs/>
                <w:sz w:val="24"/>
                <w:lang w:bidi="ar"/>
              </w:rPr>
              <w:t xml:space="preserve">. </w:t>
            </w:r>
            <w:r>
              <w:rPr>
                <w:rFonts w:hint="eastAsia" w:ascii="宋体" w:hAnsi="宋体" w:cs="宋体"/>
                <w:bCs/>
                <w:sz w:val="24"/>
                <w:lang w:bidi="ar"/>
              </w:rPr>
              <w:t>评标结果公示前，泄露评标委员会成员名单、评标项目情况、对投标文件的评审和比较情况、中标候选人的推荐情况和评标结果；</w:t>
            </w:r>
            <w:r>
              <w:rPr>
                <w:rFonts w:ascii="Times New Roman" w:hAnsi="Times New Roman"/>
                <w:bCs/>
                <w:sz w:val="24"/>
                <w:lang w:bidi="ar"/>
              </w:rPr>
              <w:t>I</w:t>
            </w:r>
            <w:r>
              <w:rPr>
                <w:rFonts w:hint="eastAsia" w:ascii="Times New Roman" w:hAnsi="Times New Roman"/>
                <w:bCs/>
                <w:sz w:val="24"/>
                <w:lang w:bidi="ar"/>
              </w:rPr>
              <w:t xml:space="preserve">. </w:t>
            </w:r>
            <w:r>
              <w:rPr>
                <w:rFonts w:hint="eastAsia" w:ascii="宋体" w:hAnsi="宋体" w:cs="宋体"/>
                <w:bCs/>
                <w:sz w:val="24"/>
                <w:lang w:bidi="ar"/>
              </w:rPr>
              <w:t>主动透露或泄露在评标过程中知悉的国家秘密和商业秘密以及评标评审有关情况；</w:t>
            </w:r>
            <w:r>
              <w:rPr>
                <w:rFonts w:ascii="Times New Roman" w:hAnsi="Times New Roman"/>
                <w:bCs/>
                <w:sz w:val="24"/>
                <w:lang w:bidi="ar"/>
              </w:rPr>
              <w:t>J</w:t>
            </w:r>
            <w:r>
              <w:rPr>
                <w:rFonts w:hint="eastAsia" w:ascii="Times New Roman" w:hAnsi="Times New Roman"/>
                <w:bCs/>
                <w:sz w:val="24"/>
                <w:lang w:bidi="ar"/>
              </w:rPr>
              <w:t xml:space="preserve">. </w:t>
            </w:r>
            <w:r>
              <w:rPr>
                <w:rFonts w:hint="eastAsia" w:ascii="宋体" w:hAnsi="宋体" w:cs="宋体"/>
                <w:bCs/>
                <w:sz w:val="24"/>
                <w:lang w:bidi="ar"/>
              </w:rPr>
              <w:t>在合法的评标劳务费之外额外索取、接受酬劳。K. 其他问题（请注明 ）。如存在上述问题，请填写对应的字母；如存在其他违法违规行为，请具体描述；如无问题，则不填。</w:t>
            </w:r>
          </w:p>
          <w:p>
            <w:pPr>
              <w:adjustRightInd w:val="0"/>
              <w:jc w:val="left"/>
              <w:rPr>
                <w:rFonts w:ascii="Times New Roman" w:hAnsi="Times New Roman"/>
                <w:bCs/>
                <w:sz w:val="24"/>
              </w:rPr>
            </w:pPr>
            <w:r>
              <w:rPr>
                <w:rFonts w:ascii="Times New Roman" w:hAnsi="Times New Roman"/>
                <w:bCs/>
                <w:sz w:val="24"/>
                <w:lang w:bidi="ar"/>
              </w:rPr>
              <w:t>2</w:t>
            </w:r>
            <w:r>
              <w:rPr>
                <w:rFonts w:hint="eastAsia" w:ascii="宋体" w:hAnsi="宋体" w:cs="宋体"/>
                <w:bCs/>
                <w:sz w:val="24"/>
                <w:lang w:bidi="ar"/>
              </w:rPr>
              <w:t>、整改结果选择填写“于</w:t>
            </w:r>
            <w:r>
              <w:rPr>
                <w:rFonts w:ascii="Times New Roman" w:hAnsi="Times New Roman"/>
                <w:bCs/>
                <w:sz w:val="24"/>
                <w:lang w:bidi="ar"/>
              </w:rPr>
              <w:t>X</w:t>
            </w:r>
            <w:r>
              <w:rPr>
                <w:rFonts w:hint="eastAsia" w:ascii="宋体" w:hAnsi="宋体" w:cs="宋体"/>
                <w:bCs/>
                <w:sz w:val="24"/>
                <w:lang w:bidi="ar"/>
              </w:rPr>
              <w:t>月</w:t>
            </w:r>
            <w:r>
              <w:rPr>
                <w:rFonts w:ascii="Times New Roman" w:hAnsi="Times New Roman"/>
                <w:bCs/>
                <w:sz w:val="24"/>
                <w:lang w:bidi="ar"/>
              </w:rPr>
              <w:t>X</w:t>
            </w:r>
            <w:r>
              <w:rPr>
                <w:rFonts w:hint="eastAsia" w:ascii="宋体" w:hAnsi="宋体" w:cs="宋体"/>
                <w:bCs/>
                <w:sz w:val="24"/>
                <w:lang w:bidi="ar"/>
              </w:rPr>
              <w:t>日整改”或者“未整改”。</w:t>
            </w:r>
          </w:p>
        </w:tc>
      </w:tr>
    </w:tbl>
    <w:p>
      <w:pPr>
        <w:rPr>
          <w:rFonts w:ascii="Times New Roman" w:hAnsi="Times New Roman"/>
          <w:sz w:val="30"/>
          <w:szCs w:val="30"/>
        </w:rPr>
      </w:pPr>
      <w:r>
        <w:rPr>
          <w:rFonts w:ascii="Times New Roman" w:hAnsi="Times New Roman"/>
          <w:sz w:val="30"/>
          <w:szCs w:val="30"/>
          <w:lang w:bidi="ar"/>
        </w:rPr>
        <w:t xml:space="preserve"> </w:t>
      </w:r>
    </w:p>
    <w:p>
      <w:pPr>
        <w:widowControl/>
        <w:jc w:val="left"/>
        <w:rPr>
          <w:rFonts w:ascii="Times New Roman" w:hAnsi="Times New Roman" w:eastAsia="方正小标宋_GBK"/>
          <w:bCs/>
          <w:sz w:val="32"/>
          <w:szCs w:val="32"/>
        </w:rPr>
      </w:pPr>
    </w:p>
    <w:p>
      <w:pPr>
        <w:ind w:firstLine="357"/>
        <w:jc w:val="left"/>
      </w:pPr>
    </w:p>
    <w:p>
      <w:pPr>
        <w:ind w:firstLine="357"/>
        <w:jc w:val="left"/>
      </w:pPr>
    </w:p>
    <w:p>
      <w:pPr>
        <w:ind w:firstLine="357"/>
        <w:jc w:val="left"/>
      </w:pPr>
    </w:p>
    <w:p>
      <w:pPr>
        <w:ind w:firstLine="357"/>
        <w:jc w:val="left"/>
      </w:pPr>
    </w:p>
    <w:p>
      <w:pPr>
        <w:ind w:firstLine="357"/>
        <w:jc w:val="left"/>
      </w:pPr>
    </w:p>
    <w:p>
      <w:pPr>
        <w:ind w:firstLine="357"/>
        <w:jc w:val="left"/>
      </w:pPr>
    </w:p>
    <w:p>
      <w:pPr>
        <w:ind w:firstLine="357"/>
        <w:jc w:val="left"/>
      </w:pPr>
    </w:p>
    <w:p>
      <w:pPr>
        <w:ind w:firstLine="357"/>
        <w:jc w:val="left"/>
      </w:pPr>
    </w:p>
    <w:p>
      <w:pPr>
        <w:ind w:firstLine="357"/>
        <w:jc w:val="left"/>
      </w:pPr>
    </w:p>
    <w:p>
      <w:pPr>
        <w:ind w:firstLine="357"/>
        <w:jc w:val="left"/>
      </w:pPr>
    </w:p>
    <w:p>
      <w:pPr>
        <w:ind w:firstLine="357"/>
        <w:jc w:val="left"/>
      </w:pPr>
    </w:p>
    <w:p>
      <w:pPr>
        <w:ind w:firstLine="357"/>
        <w:jc w:val="left"/>
      </w:pPr>
    </w:p>
    <w:p>
      <w:pPr>
        <w:ind w:firstLine="357"/>
        <w:jc w:val="left"/>
      </w:pPr>
    </w:p>
    <w:p>
      <w:pPr>
        <w:jc w:val="left"/>
      </w:pPr>
      <w:bookmarkStart w:id="0" w:name="_GoBack"/>
      <w:bookmarkEnd w:id="0"/>
    </w:p>
    <w:sectPr>
      <w:footerReference r:id="rId3"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A577F"/>
    <w:multiLevelType w:val="multilevel"/>
    <w:tmpl w:val="7DDA577F"/>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hNTNhOGYzNjE5NjI4ZGNiOTg3NTBlYjlmNWM4ZTcifQ=="/>
  </w:docVars>
  <w:rsids>
    <w:rsidRoot w:val="00524C43"/>
    <w:rsid w:val="001B1276"/>
    <w:rsid w:val="002173BD"/>
    <w:rsid w:val="002F206E"/>
    <w:rsid w:val="00524C43"/>
    <w:rsid w:val="005C3E64"/>
    <w:rsid w:val="008E0D19"/>
    <w:rsid w:val="00A224B8"/>
    <w:rsid w:val="00CF7A59"/>
    <w:rsid w:val="00DE365E"/>
    <w:rsid w:val="00FB749C"/>
    <w:rsid w:val="042C6625"/>
    <w:rsid w:val="0C977121"/>
    <w:rsid w:val="0D1F3B33"/>
    <w:rsid w:val="0E2846A5"/>
    <w:rsid w:val="0E344BF5"/>
    <w:rsid w:val="13E1587A"/>
    <w:rsid w:val="16D37644"/>
    <w:rsid w:val="1C28249A"/>
    <w:rsid w:val="20C25F77"/>
    <w:rsid w:val="21637056"/>
    <w:rsid w:val="228F3315"/>
    <w:rsid w:val="26BF6233"/>
    <w:rsid w:val="273C02E1"/>
    <w:rsid w:val="28482EB3"/>
    <w:rsid w:val="2A8B676A"/>
    <w:rsid w:val="2BCE17B2"/>
    <w:rsid w:val="2F4B3BEC"/>
    <w:rsid w:val="2F9846A2"/>
    <w:rsid w:val="345A793C"/>
    <w:rsid w:val="35F03408"/>
    <w:rsid w:val="377E16C8"/>
    <w:rsid w:val="3B3F625A"/>
    <w:rsid w:val="3C1F22D7"/>
    <w:rsid w:val="3C4B6530"/>
    <w:rsid w:val="3EAB0813"/>
    <w:rsid w:val="3F0066DC"/>
    <w:rsid w:val="3F535133"/>
    <w:rsid w:val="3FDFCC7C"/>
    <w:rsid w:val="45123E36"/>
    <w:rsid w:val="467D7FB3"/>
    <w:rsid w:val="473114CD"/>
    <w:rsid w:val="474470BE"/>
    <w:rsid w:val="48851DFB"/>
    <w:rsid w:val="4B487A75"/>
    <w:rsid w:val="4B9D5119"/>
    <w:rsid w:val="4C574184"/>
    <w:rsid w:val="5375047B"/>
    <w:rsid w:val="56E34411"/>
    <w:rsid w:val="5BFC3C69"/>
    <w:rsid w:val="5D1C02FB"/>
    <w:rsid w:val="5EFC00CC"/>
    <w:rsid w:val="5EFD4D58"/>
    <w:rsid w:val="5F502025"/>
    <w:rsid w:val="5FFF384A"/>
    <w:rsid w:val="62426A55"/>
    <w:rsid w:val="63504228"/>
    <w:rsid w:val="675607E4"/>
    <w:rsid w:val="68DF2F28"/>
    <w:rsid w:val="6AD66881"/>
    <w:rsid w:val="6B4E1E2F"/>
    <w:rsid w:val="6C8E6E10"/>
    <w:rsid w:val="6DF8118E"/>
    <w:rsid w:val="6F9D6B56"/>
    <w:rsid w:val="6FC265FF"/>
    <w:rsid w:val="7172C997"/>
    <w:rsid w:val="74620891"/>
    <w:rsid w:val="77FFB663"/>
    <w:rsid w:val="783111C3"/>
    <w:rsid w:val="7BF53C26"/>
    <w:rsid w:val="7DF889F0"/>
    <w:rsid w:val="7F9D7286"/>
    <w:rsid w:val="7FF324A2"/>
    <w:rsid w:val="7FFFCA1C"/>
    <w:rsid w:val="9B7FD1B1"/>
    <w:rsid w:val="9FBFCD8F"/>
    <w:rsid w:val="9FF7EFC9"/>
    <w:rsid w:val="AFD7726F"/>
    <w:rsid w:val="B63FC1CC"/>
    <w:rsid w:val="BEF3B7CB"/>
    <w:rsid w:val="CFFB3A48"/>
    <w:rsid w:val="DFF7613B"/>
    <w:rsid w:val="E9FBAD5A"/>
    <w:rsid w:val="F77CEDE1"/>
    <w:rsid w:val="F7AFB3EA"/>
    <w:rsid w:val="F7D51720"/>
    <w:rsid w:val="FBBECF41"/>
    <w:rsid w:val="FCEF4467"/>
    <w:rsid w:val="FDBA5E20"/>
    <w:rsid w:val="FF43B562"/>
    <w:rsid w:val="FFDFB9F3"/>
    <w:rsid w:val="FFFBD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9">
    <w:name w:val="NormalCharacter"/>
    <w:semiHidden/>
    <w:qFormat/>
    <w:uiPriority w:val="0"/>
  </w:style>
  <w:style w:type="character" w:customStyle="1" w:styleId="10">
    <w:name w:val="批注框文本 字符"/>
    <w:basedOn w:val="8"/>
    <w:link w:val="2"/>
    <w:qFormat/>
    <w:uiPriority w:val="0"/>
    <w:rPr>
      <w:rFonts w:ascii="Calibri" w:hAnsi="Calibri"/>
      <w:kern w:val="2"/>
      <w:sz w:val="18"/>
      <w:szCs w:val="18"/>
    </w:rPr>
  </w:style>
  <w:style w:type="character" w:customStyle="1" w:styleId="11">
    <w:name w:val="页眉 字符"/>
    <w:basedOn w:val="8"/>
    <w:link w:val="4"/>
    <w:qFormat/>
    <w:uiPriority w:val="0"/>
    <w:rPr>
      <w:rFonts w:ascii="Calibri" w:hAnsi="Calibri"/>
      <w:kern w:val="2"/>
      <w:sz w:val="18"/>
      <w:szCs w:val="18"/>
    </w:rPr>
  </w:style>
  <w:style w:type="character" w:customStyle="1" w:styleId="12">
    <w:name w:val="页脚 字符"/>
    <w:basedOn w:val="8"/>
    <w:link w:val="3"/>
    <w:qFormat/>
    <w:uiPriority w:val="99"/>
    <w:rPr>
      <w:rFonts w:ascii="Calibri" w:hAnsi="Calibri"/>
      <w:kern w:val="2"/>
      <w:sz w:val="18"/>
      <w:szCs w:val="18"/>
    </w:rPr>
  </w:style>
  <w:style w:type="paragraph" w:customStyle="1" w:styleId="13">
    <w:name w:val="标题1"/>
    <w:basedOn w:val="1"/>
    <w:next w:val="1"/>
    <w:qFormat/>
    <w:uiPriority w:val="0"/>
    <w:pPr>
      <w:tabs>
        <w:tab w:val="left" w:pos="9193"/>
        <w:tab w:val="left" w:pos="9827"/>
      </w:tabs>
      <w:spacing w:line="640" w:lineRule="atLeast"/>
      <w:jc w:val="center"/>
    </w:pPr>
    <w:rPr>
      <w:rFonts w:eastAsia="方正小标宋_GBK"/>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971</Words>
  <Characters>987</Characters>
  <Lines>25</Lines>
  <Paragraphs>7</Paragraphs>
  <TotalTime>0</TotalTime>
  <ScaleCrop>false</ScaleCrop>
  <LinksUpToDate>false</LinksUpToDate>
  <CharactersWithSpaces>1013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2024-05-29T08:38:00Z</dcterms:created>
  <dc:creator>Administrator</dc:creator>
  <cp:lastModifiedBy>黄熠</cp:lastModifiedBy>
  <cp:lastPrinted>2024-07-15T07:17:00Z</cp:lastPrinted>
  <dcterms:modified xsi:type="dcterms:W3CDTF">2024-07-15T07:26:32Z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49A51B6971A2062A87388B667BA2442D</vt:lpwstr>
  </property>
</Properties>
</file>