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DF" w:rsidRPr="000241FA" w:rsidRDefault="00640878" w:rsidP="000241FA">
      <w:pPr>
        <w:ind w:firstLineChars="0" w:firstLine="0"/>
        <w:jc w:val="center"/>
        <w:rPr>
          <w:rFonts w:hint="eastAsia"/>
          <w:sz w:val="32"/>
          <w:szCs w:val="32"/>
        </w:rPr>
      </w:pPr>
      <w:r w:rsidRPr="000241FA">
        <w:rPr>
          <w:rFonts w:hint="eastAsia"/>
          <w:sz w:val="32"/>
          <w:szCs w:val="32"/>
        </w:rPr>
        <w:t>《无锡市建设工程质量管理条例》政策解读</w:t>
      </w:r>
    </w:p>
    <w:p w:rsidR="00640878" w:rsidRDefault="00640878" w:rsidP="000241FA">
      <w:pPr>
        <w:ind w:firstLine="560"/>
        <w:rPr>
          <w:rFonts w:hint="eastAsia"/>
          <w:sz w:val="28"/>
          <w:szCs w:val="28"/>
        </w:rPr>
      </w:pPr>
    </w:p>
    <w:p w:rsidR="000241FA" w:rsidRPr="00782470" w:rsidRDefault="000241FA" w:rsidP="00782470">
      <w:pPr>
        <w:ind w:firstLine="562"/>
        <w:rPr>
          <w:rFonts w:hint="eastAsia"/>
          <w:b/>
          <w:sz w:val="28"/>
          <w:szCs w:val="28"/>
        </w:rPr>
      </w:pPr>
      <w:r w:rsidRPr="00782470">
        <w:rPr>
          <w:rFonts w:hint="eastAsia"/>
          <w:b/>
          <w:sz w:val="28"/>
          <w:szCs w:val="28"/>
        </w:rPr>
        <w:t>一、《条例》制定背景</w:t>
      </w:r>
    </w:p>
    <w:p w:rsidR="000241FA" w:rsidRPr="000241FA" w:rsidRDefault="000241FA" w:rsidP="000241FA">
      <w:pPr>
        <w:ind w:firstLine="560"/>
        <w:rPr>
          <w:sz w:val="28"/>
          <w:szCs w:val="28"/>
        </w:rPr>
      </w:pPr>
      <w:r>
        <w:rPr>
          <w:rFonts w:hint="eastAsia"/>
          <w:sz w:val="28"/>
          <w:szCs w:val="28"/>
        </w:rPr>
        <w:t>近</w:t>
      </w:r>
      <w:r w:rsidRPr="000241FA">
        <w:rPr>
          <w:rFonts w:hint="eastAsia"/>
          <w:sz w:val="28"/>
          <w:szCs w:val="28"/>
        </w:rPr>
        <w:t>年来，我市的城市建设快速发展，全市固定资产投资持续增长，基础设施建设步伐加快。另一方面也是质量和安全的高风险期，建设工程质量问题和质量管理问题日显突出。建设工程各方主体质量责任和保修责任不明确；一些住宅工程出现影响住宅使用功能的质量通病和质量缺陷，人民群众反映强烈。同时“高、大、难、深”项目逐年增多，采用新技术、新工艺的工程越来越多。这些问题对依法规范工程质量和提高质量管理水平都提出了更高的要求，现行的政府规章《无锡市建设工程质量监督管理办法》已无法满足。因此，为进一步保障建设工程质量，规范相关市场从业单位、从业人员的质量安全行为，解决监督管理中存在的实际问题，提高建设工程质量安全，完善建设工程质量安全监督管理法律体系，有必要制定本《条例》</w:t>
      </w:r>
    </w:p>
    <w:p w:rsidR="000241FA" w:rsidRPr="00782470" w:rsidRDefault="008D0712" w:rsidP="00782470">
      <w:pPr>
        <w:ind w:firstLine="562"/>
        <w:rPr>
          <w:rFonts w:hint="eastAsia"/>
          <w:b/>
          <w:sz w:val="28"/>
          <w:szCs w:val="28"/>
        </w:rPr>
      </w:pPr>
      <w:r w:rsidRPr="00782470">
        <w:rPr>
          <w:rFonts w:hint="eastAsia"/>
          <w:b/>
          <w:sz w:val="28"/>
          <w:szCs w:val="28"/>
        </w:rPr>
        <w:t>二、《条例》政策解读</w:t>
      </w:r>
    </w:p>
    <w:p w:rsidR="00782470" w:rsidRPr="00782470" w:rsidRDefault="00782470" w:rsidP="00782470">
      <w:pPr>
        <w:ind w:firstLine="560"/>
        <w:rPr>
          <w:sz w:val="28"/>
          <w:szCs w:val="28"/>
        </w:rPr>
      </w:pPr>
      <w:r w:rsidRPr="00782470">
        <w:rPr>
          <w:rFonts w:hint="eastAsia"/>
          <w:sz w:val="28"/>
          <w:szCs w:val="28"/>
        </w:rPr>
        <w:t>（一）设立建设工程质量管理全新的原则体系</w:t>
      </w:r>
    </w:p>
    <w:p w:rsidR="00782470" w:rsidRPr="00782470" w:rsidRDefault="00782470" w:rsidP="00782470">
      <w:pPr>
        <w:ind w:firstLine="560"/>
        <w:rPr>
          <w:sz w:val="28"/>
          <w:szCs w:val="28"/>
        </w:rPr>
      </w:pPr>
      <w:r w:rsidRPr="00782470">
        <w:rPr>
          <w:rFonts w:hint="eastAsia"/>
          <w:sz w:val="28"/>
          <w:szCs w:val="28"/>
        </w:rPr>
        <w:t>一是确立了建设工程质量管理应当遵循质量强业、质量强企的高品质建设总原则，同时以政府监管、企业负责、行业自律、社会监督等四个维度建构工程质量管理的工作机制，以适应新时代社会治理的全方位要求。如《条例》第六、九条</w:t>
      </w:r>
    </w:p>
    <w:p w:rsidR="00782470" w:rsidRPr="00782470" w:rsidRDefault="00782470" w:rsidP="00782470">
      <w:pPr>
        <w:ind w:firstLine="560"/>
        <w:rPr>
          <w:sz w:val="28"/>
          <w:szCs w:val="28"/>
        </w:rPr>
      </w:pPr>
      <w:r w:rsidRPr="00782470">
        <w:rPr>
          <w:rFonts w:hint="eastAsia"/>
          <w:sz w:val="28"/>
          <w:szCs w:val="28"/>
        </w:rPr>
        <w:t>二是明确各级建设行政主管部门、以及其它政府各职能部门在建设工程质量监督管理中的职权划分。如《条例》第四、五条</w:t>
      </w:r>
    </w:p>
    <w:p w:rsidR="00782470" w:rsidRPr="00782470" w:rsidRDefault="00782470" w:rsidP="00782470">
      <w:pPr>
        <w:ind w:firstLine="560"/>
        <w:rPr>
          <w:sz w:val="28"/>
          <w:szCs w:val="28"/>
        </w:rPr>
      </w:pPr>
      <w:r w:rsidRPr="00782470">
        <w:rPr>
          <w:rFonts w:hint="eastAsia"/>
          <w:sz w:val="28"/>
          <w:szCs w:val="28"/>
        </w:rPr>
        <w:lastRenderedPageBreak/>
        <w:t>三是建立行业自律原则，提倡优质服务，反对不合理低价竞争，对创建优质工程的单位和个人给予表扬和奖励，并鼓励第三方为建设工程质量管理提供服务。如《条例》第十、第十一条</w:t>
      </w:r>
    </w:p>
    <w:p w:rsidR="00782470" w:rsidRPr="00782470" w:rsidRDefault="00782470" w:rsidP="00782470">
      <w:pPr>
        <w:ind w:firstLine="560"/>
        <w:rPr>
          <w:sz w:val="28"/>
          <w:szCs w:val="28"/>
        </w:rPr>
      </w:pPr>
      <w:r w:rsidRPr="00782470">
        <w:rPr>
          <w:rFonts w:hint="eastAsia"/>
          <w:sz w:val="28"/>
          <w:szCs w:val="28"/>
        </w:rPr>
        <w:t>四是确立信息化原则，由市建设行政主管部门建立全市统一的信息化平台，实现各方市场主体与监管部门的数据共享，实现全市质量管理标准化和执法标准化。如《条例》第八、五十三、六十一条</w:t>
      </w:r>
    </w:p>
    <w:p w:rsidR="00782470" w:rsidRPr="00782470" w:rsidRDefault="00782470" w:rsidP="00782470">
      <w:pPr>
        <w:ind w:firstLine="560"/>
        <w:rPr>
          <w:sz w:val="28"/>
          <w:szCs w:val="28"/>
        </w:rPr>
      </w:pPr>
      <w:r w:rsidRPr="00782470">
        <w:rPr>
          <w:rFonts w:hint="eastAsia"/>
          <w:sz w:val="28"/>
          <w:szCs w:val="28"/>
        </w:rPr>
        <w:t>（二）强化与工程建设相关的各方市场主体责任</w:t>
      </w:r>
    </w:p>
    <w:p w:rsidR="00782470" w:rsidRPr="00782470" w:rsidRDefault="00782470" w:rsidP="00782470">
      <w:pPr>
        <w:ind w:firstLine="560"/>
        <w:rPr>
          <w:sz w:val="28"/>
          <w:szCs w:val="28"/>
        </w:rPr>
      </w:pPr>
      <w:r w:rsidRPr="00782470">
        <w:rPr>
          <w:rFonts w:hint="eastAsia"/>
          <w:sz w:val="28"/>
          <w:szCs w:val="28"/>
        </w:rPr>
        <w:t>一是明确建设单位对工程质量的首要责任，落实其对建设工程活动进行检查和管理的质量责任。如《条例》第十三条</w:t>
      </w:r>
    </w:p>
    <w:p w:rsidR="00782470" w:rsidRPr="00782470" w:rsidRDefault="00782470" w:rsidP="00782470">
      <w:pPr>
        <w:ind w:firstLine="560"/>
        <w:rPr>
          <w:sz w:val="28"/>
          <w:szCs w:val="28"/>
        </w:rPr>
      </w:pPr>
      <w:r w:rsidRPr="00782470">
        <w:rPr>
          <w:rFonts w:hint="eastAsia"/>
          <w:sz w:val="28"/>
          <w:szCs w:val="28"/>
        </w:rPr>
        <w:t>二是根据我市建设工程质量监管实践中出现的新情况、新问题，进一步细化了建设工程各方主体的质量责任和义务。《条例》在对建设单位作出严格要求的同时，对建设工程的设计单位、施工单位、勘查单位、监理单位也作了新的要求。如《条例》第十四、十五、十六、十七、十八条</w:t>
      </w:r>
    </w:p>
    <w:p w:rsidR="00782470" w:rsidRPr="00782470" w:rsidRDefault="00782470" w:rsidP="00782470">
      <w:pPr>
        <w:ind w:firstLine="560"/>
        <w:rPr>
          <w:sz w:val="28"/>
          <w:szCs w:val="28"/>
        </w:rPr>
      </w:pPr>
      <w:r w:rsidRPr="00782470">
        <w:rPr>
          <w:rFonts w:hint="eastAsia"/>
          <w:sz w:val="28"/>
          <w:szCs w:val="28"/>
        </w:rPr>
        <w:t>三是增设了原材料供应商与预拌混凝土生产单位的质量责任，让建设工程管理体系延伸至原材料的生产商与供应商。如《条例》第十九、二十条</w:t>
      </w:r>
    </w:p>
    <w:p w:rsidR="00782470" w:rsidRPr="00782470" w:rsidRDefault="00782470" w:rsidP="00782470">
      <w:pPr>
        <w:ind w:firstLine="560"/>
        <w:rPr>
          <w:sz w:val="28"/>
          <w:szCs w:val="28"/>
        </w:rPr>
      </w:pPr>
      <w:r w:rsidRPr="00782470">
        <w:rPr>
          <w:rFonts w:hint="eastAsia"/>
          <w:sz w:val="28"/>
          <w:szCs w:val="28"/>
        </w:rPr>
        <w:t>四是突出建设、勘察、设计、施工、监理阶段的项目负责人终身负责人。如《条例》第二十二条</w:t>
      </w:r>
    </w:p>
    <w:p w:rsidR="00782470" w:rsidRPr="00782470" w:rsidRDefault="00782470" w:rsidP="00782470">
      <w:pPr>
        <w:ind w:firstLine="560"/>
        <w:rPr>
          <w:sz w:val="28"/>
          <w:szCs w:val="28"/>
        </w:rPr>
      </w:pPr>
      <w:r w:rsidRPr="00782470">
        <w:rPr>
          <w:rFonts w:hint="eastAsia"/>
          <w:sz w:val="28"/>
          <w:szCs w:val="28"/>
        </w:rPr>
        <w:t>五是对市场各方主体中的施工现场全员实名制、突出专业技术人员与一线作业人员的资格要求。如《条例》第二十三、二十四条</w:t>
      </w:r>
    </w:p>
    <w:p w:rsidR="00782470" w:rsidRPr="00782470" w:rsidRDefault="00782470" w:rsidP="00782470">
      <w:pPr>
        <w:ind w:firstLine="560"/>
        <w:rPr>
          <w:sz w:val="28"/>
          <w:szCs w:val="28"/>
        </w:rPr>
      </w:pPr>
      <w:r w:rsidRPr="00782470">
        <w:rPr>
          <w:rFonts w:hint="eastAsia"/>
          <w:sz w:val="28"/>
          <w:szCs w:val="28"/>
        </w:rPr>
        <w:t>(</w:t>
      </w:r>
      <w:r w:rsidRPr="00782470">
        <w:rPr>
          <w:rFonts w:hint="eastAsia"/>
          <w:sz w:val="28"/>
          <w:szCs w:val="28"/>
        </w:rPr>
        <w:t>三</w:t>
      </w:r>
      <w:r w:rsidRPr="00782470">
        <w:rPr>
          <w:rFonts w:hint="eastAsia"/>
          <w:sz w:val="28"/>
          <w:szCs w:val="28"/>
        </w:rPr>
        <w:t>)</w:t>
      </w:r>
      <w:r w:rsidRPr="00782470">
        <w:rPr>
          <w:rFonts w:hint="eastAsia"/>
          <w:sz w:val="28"/>
          <w:szCs w:val="28"/>
        </w:rPr>
        <w:t>明确工程质量全过程标准化控制中各阶段的类型与边界</w:t>
      </w:r>
    </w:p>
    <w:p w:rsidR="00782470" w:rsidRPr="00782470" w:rsidRDefault="00782470" w:rsidP="00782470">
      <w:pPr>
        <w:ind w:firstLine="560"/>
        <w:rPr>
          <w:sz w:val="28"/>
          <w:szCs w:val="28"/>
        </w:rPr>
      </w:pPr>
      <w:r w:rsidRPr="00782470">
        <w:rPr>
          <w:rFonts w:hint="eastAsia"/>
          <w:sz w:val="28"/>
          <w:szCs w:val="28"/>
        </w:rPr>
        <w:lastRenderedPageBreak/>
        <w:t>《条例》第三章按照全过程标准化的要求，分为前期阶段、材料进场、工程施工、竣工验收与保修使用五节，主要包括以下内容：</w:t>
      </w:r>
    </w:p>
    <w:p w:rsidR="00782470" w:rsidRPr="00782470" w:rsidRDefault="00782470" w:rsidP="00782470">
      <w:pPr>
        <w:ind w:firstLine="560"/>
        <w:rPr>
          <w:sz w:val="28"/>
          <w:szCs w:val="28"/>
        </w:rPr>
      </w:pPr>
      <w:r w:rsidRPr="00782470">
        <w:rPr>
          <w:rFonts w:hint="eastAsia"/>
          <w:sz w:val="28"/>
          <w:szCs w:val="28"/>
        </w:rPr>
        <w:t>一是前期阶段，明确提出推行建筑信息模型等信息化技术在勘察、设计、施工阶段的集成应用，突出建设工程设计、审图的标准化。</w:t>
      </w:r>
      <w:r w:rsidRPr="00782470">
        <w:rPr>
          <w:sz w:val="28"/>
          <w:szCs w:val="28"/>
        </w:rPr>
        <w:t xml:space="preserve"> </w:t>
      </w:r>
    </w:p>
    <w:p w:rsidR="00782470" w:rsidRPr="00782470" w:rsidRDefault="00782470" w:rsidP="00782470">
      <w:pPr>
        <w:ind w:firstLine="560"/>
        <w:rPr>
          <w:sz w:val="28"/>
          <w:szCs w:val="28"/>
        </w:rPr>
      </w:pPr>
      <w:r w:rsidRPr="00782470">
        <w:rPr>
          <w:rFonts w:hint="eastAsia"/>
          <w:sz w:val="28"/>
          <w:szCs w:val="28"/>
        </w:rPr>
        <w:t>二是材料进场，明确创新见证要求，明确检测机构也应当参与对取样、封样、送样过程的见证，保障建筑材料检测数据的真实性。质量检测机构还需要将将委托信息、检测数据、检测报告等内容同步上传至全市统一的建设工程质量信息化管理平台。</w:t>
      </w:r>
    </w:p>
    <w:p w:rsidR="00782470" w:rsidRPr="00782470" w:rsidRDefault="00782470" w:rsidP="00782470">
      <w:pPr>
        <w:ind w:firstLine="560"/>
        <w:rPr>
          <w:sz w:val="28"/>
          <w:szCs w:val="28"/>
        </w:rPr>
      </w:pPr>
      <w:r w:rsidRPr="00782470">
        <w:rPr>
          <w:rFonts w:hint="eastAsia"/>
          <w:sz w:val="28"/>
          <w:szCs w:val="28"/>
        </w:rPr>
        <w:t>三是工程施工，</w:t>
      </w:r>
      <w:r w:rsidRPr="00782470">
        <w:rPr>
          <w:sz w:val="28"/>
          <w:szCs w:val="28"/>
        </w:rPr>
        <w:t xml:space="preserve"> </w:t>
      </w:r>
      <w:r w:rsidRPr="00782470">
        <w:rPr>
          <w:rFonts w:hint="eastAsia"/>
          <w:sz w:val="28"/>
          <w:szCs w:val="28"/>
        </w:rPr>
        <w:t>明确施工单位、勘察单位、设计单位、建立单位在施工过程中的具体质量职责。</w:t>
      </w:r>
    </w:p>
    <w:p w:rsidR="00782470" w:rsidRPr="00782470" w:rsidRDefault="00782470" w:rsidP="00782470">
      <w:pPr>
        <w:ind w:firstLine="560"/>
        <w:rPr>
          <w:sz w:val="28"/>
          <w:szCs w:val="28"/>
        </w:rPr>
      </w:pPr>
      <w:r w:rsidRPr="00782470">
        <w:rPr>
          <w:rFonts w:hint="eastAsia"/>
          <w:sz w:val="28"/>
          <w:szCs w:val="28"/>
        </w:rPr>
        <w:t>四是竣工验收，强化分户验收制度，形成严格的单位工程质量竣工验收记录。</w:t>
      </w:r>
    </w:p>
    <w:p w:rsidR="00782470" w:rsidRPr="00782470" w:rsidRDefault="00782470" w:rsidP="00782470">
      <w:pPr>
        <w:ind w:firstLine="560"/>
        <w:rPr>
          <w:sz w:val="28"/>
          <w:szCs w:val="28"/>
        </w:rPr>
      </w:pPr>
      <w:r w:rsidRPr="00782470">
        <w:rPr>
          <w:rFonts w:hint="eastAsia"/>
          <w:sz w:val="28"/>
          <w:szCs w:val="28"/>
        </w:rPr>
        <w:t>五是保修使用，明确各方主体在建设工程质量保修制度中的角色与责任，鼓励从事住宅工程房地产开发建设单位在销售房屋前办理质量保修担保，尤其明确了经维修的部位验收合格后</w:t>
      </w:r>
      <w:r w:rsidRPr="00782470">
        <w:rPr>
          <w:rFonts w:hint="eastAsia"/>
          <w:sz w:val="28"/>
          <w:szCs w:val="28"/>
        </w:rPr>
        <w:t>,</w:t>
      </w:r>
      <w:r w:rsidRPr="00782470">
        <w:rPr>
          <w:rFonts w:hint="eastAsia"/>
          <w:sz w:val="28"/>
          <w:szCs w:val="28"/>
        </w:rPr>
        <w:t>维修部位的保修期限重新计算，更好的维护老百姓合法权益。</w:t>
      </w:r>
    </w:p>
    <w:p w:rsidR="00782470" w:rsidRPr="00782470" w:rsidRDefault="00782470" w:rsidP="00782470">
      <w:pPr>
        <w:ind w:firstLine="560"/>
        <w:rPr>
          <w:sz w:val="28"/>
          <w:szCs w:val="28"/>
        </w:rPr>
      </w:pPr>
      <w:r w:rsidRPr="00782470">
        <w:rPr>
          <w:rFonts w:hint="eastAsia"/>
          <w:sz w:val="28"/>
          <w:szCs w:val="28"/>
        </w:rPr>
        <w:t>(</w:t>
      </w:r>
      <w:r w:rsidRPr="00782470">
        <w:rPr>
          <w:rFonts w:hint="eastAsia"/>
          <w:sz w:val="28"/>
          <w:szCs w:val="28"/>
        </w:rPr>
        <w:t>四</w:t>
      </w:r>
      <w:r w:rsidRPr="00782470">
        <w:rPr>
          <w:rFonts w:hint="eastAsia"/>
          <w:sz w:val="28"/>
          <w:szCs w:val="28"/>
        </w:rPr>
        <w:t>)</w:t>
      </w:r>
      <w:r w:rsidRPr="00782470">
        <w:rPr>
          <w:rFonts w:hint="eastAsia"/>
          <w:sz w:val="28"/>
          <w:szCs w:val="28"/>
        </w:rPr>
        <w:t>创新工程质量监督管理模式与手段</w:t>
      </w:r>
    </w:p>
    <w:p w:rsidR="00782470" w:rsidRPr="00782470" w:rsidRDefault="00782470" w:rsidP="00782470">
      <w:pPr>
        <w:ind w:firstLine="560"/>
        <w:rPr>
          <w:sz w:val="28"/>
          <w:szCs w:val="28"/>
        </w:rPr>
      </w:pPr>
      <w:r w:rsidRPr="00782470">
        <w:rPr>
          <w:rFonts w:hint="eastAsia"/>
          <w:sz w:val="28"/>
          <w:szCs w:val="28"/>
        </w:rPr>
        <w:t>《条例》第四章从市场管理、质量监督、考核管理、信息化管理与投诉处理等方面健全建设工程质量管理工作机制。</w:t>
      </w:r>
    </w:p>
    <w:p w:rsidR="00782470" w:rsidRPr="00782470" w:rsidRDefault="00782470" w:rsidP="00782470">
      <w:pPr>
        <w:ind w:firstLine="560"/>
        <w:rPr>
          <w:sz w:val="28"/>
          <w:szCs w:val="28"/>
        </w:rPr>
      </w:pPr>
      <w:r w:rsidRPr="00782470">
        <w:rPr>
          <w:rFonts w:hint="eastAsia"/>
          <w:sz w:val="28"/>
          <w:szCs w:val="28"/>
        </w:rPr>
        <w:t>一是明确工程质量监督的内容、措施，细化住房城乡建设、市政园林、人民防空部门主管部门的监督方式，通过专项检查、社会评议等手段予以考核评价。如《条例》五十四、五十五、五十六、五十七</w:t>
      </w:r>
      <w:r w:rsidRPr="00782470">
        <w:rPr>
          <w:rFonts w:hint="eastAsia"/>
          <w:sz w:val="28"/>
          <w:szCs w:val="28"/>
        </w:rPr>
        <w:lastRenderedPageBreak/>
        <w:t>条</w:t>
      </w:r>
    </w:p>
    <w:p w:rsidR="00782470" w:rsidRPr="00782470" w:rsidRDefault="00782470" w:rsidP="00782470">
      <w:pPr>
        <w:ind w:firstLine="560"/>
        <w:rPr>
          <w:sz w:val="28"/>
          <w:szCs w:val="28"/>
        </w:rPr>
      </w:pPr>
      <w:r w:rsidRPr="00782470">
        <w:rPr>
          <w:rFonts w:hint="eastAsia"/>
          <w:sz w:val="28"/>
          <w:szCs w:val="28"/>
        </w:rPr>
        <w:t>二是设立与建设活动相关的各方市场主体和注册执业人员的信用体系，分类管理主要是市住房城乡建设、市政园林、人民防空部门等主管部门在资质管理、招标投标、工程保修等方面对守信的建设活动各参与单位和注册执业人员给予激励，对失信的单位和人员给予惩处。如《条例》第五十八条</w:t>
      </w:r>
    </w:p>
    <w:p w:rsidR="00782470" w:rsidRPr="00782470" w:rsidRDefault="00782470" w:rsidP="00782470">
      <w:pPr>
        <w:ind w:firstLine="560"/>
        <w:rPr>
          <w:sz w:val="28"/>
          <w:szCs w:val="28"/>
        </w:rPr>
      </w:pPr>
      <w:r w:rsidRPr="00782470">
        <w:rPr>
          <w:rFonts w:hint="eastAsia"/>
          <w:sz w:val="28"/>
          <w:szCs w:val="28"/>
        </w:rPr>
        <w:t>三是加强信用档案、信息报送程序、信息公开等方面的制度化，让建设工程的全过程空开、透明。如《条例》第五十八、六十一、六十二条</w:t>
      </w:r>
    </w:p>
    <w:p w:rsidR="00782470" w:rsidRPr="00782470" w:rsidRDefault="00782470" w:rsidP="00782470">
      <w:pPr>
        <w:ind w:firstLine="560"/>
        <w:rPr>
          <w:sz w:val="28"/>
          <w:szCs w:val="28"/>
        </w:rPr>
      </w:pPr>
      <w:r w:rsidRPr="00782470">
        <w:rPr>
          <w:rFonts w:hint="eastAsia"/>
          <w:sz w:val="28"/>
          <w:szCs w:val="28"/>
        </w:rPr>
        <w:t>（五）强调刚性执法与加大处罚力度</w:t>
      </w:r>
    </w:p>
    <w:p w:rsidR="00782470" w:rsidRPr="00782470" w:rsidRDefault="00782470" w:rsidP="00782470">
      <w:pPr>
        <w:ind w:firstLine="560"/>
        <w:rPr>
          <w:sz w:val="28"/>
          <w:szCs w:val="28"/>
        </w:rPr>
      </w:pPr>
      <w:r w:rsidRPr="00782470">
        <w:rPr>
          <w:rFonts w:hint="eastAsia"/>
          <w:sz w:val="28"/>
          <w:szCs w:val="28"/>
        </w:rPr>
        <w:t>《条例》对法律责任的表述较为全面，对上位法中已有的处罚规定和本市创设的处罚措施一并予以规定，使之在立法体例上更具有系统性与完整性。创设并明确了对预拌混凝土生产单位、建设单位或者其委托的监理单位、建设工程质量检测机构、施工单位、监理单位在实践中常见的违法行为进行罚款处罚，这既是对建设领域企业信用体系建设的落实，也是针对建筑领域以往违法成本过小这一弊端提出的解决途径。</w:t>
      </w:r>
    </w:p>
    <w:p w:rsidR="008D0712" w:rsidRPr="00782470" w:rsidRDefault="008D0712" w:rsidP="000241FA">
      <w:pPr>
        <w:ind w:firstLine="560"/>
        <w:rPr>
          <w:sz w:val="28"/>
          <w:szCs w:val="28"/>
        </w:rPr>
      </w:pPr>
    </w:p>
    <w:sectPr w:rsidR="008D0712" w:rsidRPr="00782470" w:rsidSect="00036AD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74A" w:rsidRDefault="0072374A" w:rsidP="00920AE7">
      <w:pPr>
        <w:ind w:firstLine="420"/>
      </w:pPr>
      <w:r>
        <w:separator/>
      </w:r>
    </w:p>
  </w:endnote>
  <w:endnote w:type="continuationSeparator" w:id="0">
    <w:p w:rsidR="0072374A" w:rsidRDefault="0072374A" w:rsidP="00920AE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E7" w:rsidRDefault="00920AE7" w:rsidP="00920AE7">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E7" w:rsidRDefault="00920AE7" w:rsidP="00920AE7">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E7" w:rsidRDefault="00920AE7" w:rsidP="00920AE7">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74A" w:rsidRDefault="0072374A" w:rsidP="00920AE7">
      <w:pPr>
        <w:ind w:firstLine="420"/>
      </w:pPr>
      <w:r>
        <w:separator/>
      </w:r>
    </w:p>
  </w:footnote>
  <w:footnote w:type="continuationSeparator" w:id="0">
    <w:p w:rsidR="0072374A" w:rsidRDefault="0072374A" w:rsidP="00920AE7">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E7" w:rsidRDefault="00920AE7" w:rsidP="00920AE7">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E7" w:rsidRPr="00920AE7" w:rsidRDefault="00920AE7" w:rsidP="00920AE7">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AE7" w:rsidRDefault="00920AE7" w:rsidP="00920AE7">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0AE7"/>
    <w:rsid w:val="000241FA"/>
    <w:rsid w:val="00036ADF"/>
    <w:rsid w:val="001269A7"/>
    <w:rsid w:val="00133BA7"/>
    <w:rsid w:val="001B1ABF"/>
    <w:rsid w:val="001B375D"/>
    <w:rsid w:val="002D6DDB"/>
    <w:rsid w:val="00393670"/>
    <w:rsid w:val="00395F87"/>
    <w:rsid w:val="003A3504"/>
    <w:rsid w:val="00466B4D"/>
    <w:rsid w:val="004933F4"/>
    <w:rsid w:val="004B204F"/>
    <w:rsid w:val="004D3A2D"/>
    <w:rsid w:val="005B4907"/>
    <w:rsid w:val="005B553E"/>
    <w:rsid w:val="00640878"/>
    <w:rsid w:val="006F2040"/>
    <w:rsid w:val="0072374A"/>
    <w:rsid w:val="00782470"/>
    <w:rsid w:val="007B6CA1"/>
    <w:rsid w:val="0085005E"/>
    <w:rsid w:val="00886971"/>
    <w:rsid w:val="008D0712"/>
    <w:rsid w:val="008D1C3B"/>
    <w:rsid w:val="008D2CC4"/>
    <w:rsid w:val="00920AE7"/>
    <w:rsid w:val="00AB1A62"/>
    <w:rsid w:val="00BA003B"/>
    <w:rsid w:val="00C1422A"/>
    <w:rsid w:val="00D64B52"/>
    <w:rsid w:val="00FE5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AD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933F4"/>
    <w:rPr>
      <w:sz w:val="18"/>
      <w:szCs w:val="18"/>
    </w:rPr>
  </w:style>
  <w:style w:type="character" w:customStyle="1" w:styleId="Char">
    <w:name w:val="批注框文本 Char"/>
    <w:basedOn w:val="a0"/>
    <w:link w:val="a3"/>
    <w:uiPriority w:val="99"/>
    <w:semiHidden/>
    <w:rsid w:val="004933F4"/>
    <w:rPr>
      <w:sz w:val="18"/>
      <w:szCs w:val="18"/>
    </w:rPr>
  </w:style>
  <w:style w:type="paragraph" w:styleId="a4">
    <w:name w:val="header"/>
    <w:basedOn w:val="a"/>
    <w:link w:val="Char0"/>
    <w:uiPriority w:val="99"/>
    <w:semiHidden/>
    <w:unhideWhenUsed/>
    <w:rsid w:val="00920A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20AE7"/>
    <w:rPr>
      <w:sz w:val="18"/>
      <w:szCs w:val="18"/>
    </w:rPr>
  </w:style>
  <w:style w:type="paragraph" w:styleId="a5">
    <w:name w:val="footer"/>
    <w:basedOn w:val="a"/>
    <w:link w:val="Char1"/>
    <w:uiPriority w:val="99"/>
    <w:semiHidden/>
    <w:unhideWhenUsed/>
    <w:rsid w:val="00920AE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20AE7"/>
    <w:rPr>
      <w:sz w:val="18"/>
      <w:szCs w:val="18"/>
    </w:rPr>
  </w:style>
  <w:style w:type="paragraph" w:styleId="a6">
    <w:name w:val="List Paragraph"/>
    <w:basedOn w:val="a"/>
    <w:uiPriority w:val="34"/>
    <w:qFormat/>
    <w:rsid w:val="000241FA"/>
    <w:pPr>
      <w:ind w:firstLine="420"/>
    </w:pPr>
    <w:rPr>
      <w:rFonts w:ascii="Calibri" w:eastAsia="宋体" w:hAnsi="Calibri" w:cs="Times New Roman"/>
      <w:szCs w:val="24"/>
    </w:rPr>
  </w:style>
  <w:style w:type="paragraph" w:styleId="a7">
    <w:name w:val="No Spacing"/>
    <w:uiPriority w:val="1"/>
    <w:qFormat/>
    <w:rsid w:val="00782470"/>
    <w:pPr>
      <w:widowControl w:val="0"/>
      <w:ind w:firstLineChars="0" w:firstLine="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刘东亮</dc:creator>
  <cp:keywords/>
  <dc:description/>
  <cp:lastModifiedBy>刘东亮</cp:lastModifiedBy>
  <cp:revision>5</cp:revision>
  <dcterms:created xsi:type="dcterms:W3CDTF">2020-08-12T06:24:00Z</dcterms:created>
  <dcterms:modified xsi:type="dcterms:W3CDTF">2020-08-12T06:44:00Z</dcterms:modified>
</cp:coreProperties>
</file>